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F26B" w14:textId="77777777" w:rsidR="003D76F5" w:rsidRPr="003A03BE" w:rsidRDefault="003D76F5" w:rsidP="003D76F5">
      <w:pPr>
        <w:spacing w:line="480" w:lineRule="auto"/>
        <w:jc w:val="center"/>
        <w:rPr>
          <w:rFonts w:ascii="Times" w:hAnsi="Times" w:cs="Times New Roman"/>
          <w:sz w:val="20"/>
          <w:szCs w:val="20"/>
        </w:rPr>
      </w:pPr>
      <w:r w:rsidRPr="003A03BE">
        <w:rPr>
          <w:rFonts w:ascii="Times New Roman" w:hAnsi="Times New Roman" w:cs="Times New Roman"/>
          <w:b/>
          <w:bCs/>
          <w:color w:val="000000"/>
        </w:rPr>
        <w:t>PRELOAD: A Rubric to Evaluate Course Syllabi for Quality Indicators of Community Engagement and Service-Learning Components</w:t>
      </w:r>
    </w:p>
    <w:p w14:paraId="289FAD04" w14:textId="54A3C689" w:rsidR="00C31EFC" w:rsidRDefault="00C31EFC">
      <w:pPr>
        <w:rPr>
          <w:rFonts w:ascii="Times New Roman" w:hAnsi="Times New Roman" w:cs="Times New Roman"/>
          <w:b/>
          <w:bCs/>
          <w:color w:val="000000"/>
        </w:rPr>
      </w:pPr>
      <w:r>
        <w:rPr>
          <w:rFonts w:ascii="Times New Roman" w:hAnsi="Times New Roman" w:cs="Times New Roman"/>
          <w:b/>
          <w:bCs/>
          <w:color w:val="000000"/>
        </w:rPr>
        <w:br w:type="page"/>
      </w:r>
    </w:p>
    <w:p w14:paraId="2A04566E" w14:textId="77777777" w:rsidR="003D76F5" w:rsidRDefault="003D76F5" w:rsidP="003D76F5">
      <w:pPr>
        <w:jc w:val="center"/>
        <w:rPr>
          <w:rFonts w:ascii="Times New Roman" w:hAnsi="Times New Roman" w:cs="Times New Roman"/>
          <w:b/>
          <w:bCs/>
          <w:color w:val="000000"/>
        </w:rPr>
      </w:pPr>
    </w:p>
    <w:p w14:paraId="10BD4A7F" w14:textId="77777777" w:rsidR="00362259" w:rsidRDefault="00362259" w:rsidP="003A03BE">
      <w:pPr>
        <w:rPr>
          <w:rFonts w:ascii="Times New Roman" w:hAnsi="Times New Roman" w:cs="Times New Roman"/>
          <w:b/>
          <w:bCs/>
          <w:color w:val="000000"/>
        </w:rPr>
      </w:pPr>
    </w:p>
    <w:p w14:paraId="48DFAE0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rPr>
        <w:t xml:space="preserve">Abstract: </w:t>
      </w:r>
      <w:r w:rsidRPr="003A03BE">
        <w:rPr>
          <w:rFonts w:ascii="Times New Roman" w:hAnsi="Times New Roman" w:cs="Times New Roman"/>
          <w:color w:val="000000"/>
        </w:rPr>
        <w:t>Faculty development programs have proven successful in teaching faculty how to develop community engagement and service-learning (CES-L) courses. Evaluating the outcomes of these programs can occur through assessment of course syllabi for CES-L elements. The PRELOAD rubric was created, which includes the following facets: Partnership, Reflection, Engagement, Logistics, Objectives, Assessment, and Definition. The rubric can support faculty developing CES-L courses and community engagement offices documenting the scope of CES-L opportunities across campus.</w:t>
      </w:r>
    </w:p>
    <w:p w14:paraId="4823E562" w14:textId="77777777" w:rsidR="003A03BE" w:rsidRPr="003A03BE" w:rsidRDefault="003A03BE" w:rsidP="003A03BE">
      <w:pPr>
        <w:rPr>
          <w:rFonts w:ascii="Times" w:eastAsia="Times New Roman" w:hAnsi="Times" w:cs="Times New Roman"/>
          <w:sz w:val="20"/>
          <w:szCs w:val="20"/>
        </w:rPr>
      </w:pPr>
    </w:p>
    <w:p w14:paraId="2423CC3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rPr>
        <w:t xml:space="preserve">Keywords (4-6): </w:t>
      </w:r>
      <w:r w:rsidRPr="003A03BE">
        <w:rPr>
          <w:rFonts w:ascii="Times New Roman" w:hAnsi="Times New Roman" w:cs="Times New Roman"/>
          <w:i/>
          <w:iCs/>
          <w:color w:val="000000"/>
        </w:rPr>
        <w:t>S-L pedagogy, faculty development, course evaluation, program evaluation</w:t>
      </w:r>
    </w:p>
    <w:p w14:paraId="0C5D9413" w14:textId="77777777" w:rsidR="003A03BE" w:rsidRPr="003A03BE" w:rsidRDefault="003A03BE" w:rsidP="003A03BE">
      <w:pPr>
        <w:rPr>
          <w:rFonts w:ascii="Times" w:eastAsia="Times New Roman" w:hAnsi="Times" w:cs="Times New Roman"/>
          <w:sz w:val="20"/>
          <w:szCs w:val="20"/>
        </w:rPr>
      </w:pPr>
    </w:p>
    <w:p w14:paraId="2668DE69" w14:textId="77777777" w:rsidR="00C31EFC" w:rsidRDefault="00C31EFC">
      <w:pPr>
        <w:rPr>
          <w:rFonts w:ascii="Times New Roman" w:hAnsi="Times New Roman" w:cs="Times New Roman"/>
          <w:b/>
          <w:bCs/>
          <w:color w:val="000000"/>
        </w:rPr>
      </w:pPr>
      <w:r>
        <w:rPr>
          <w:rFonts w:ascii="Times New Roman" w:hAnsi="Times New Roman" w:cs="Times New Roman"/>
          <w:b/>
          <w:bCs/>
          <w:color w:val="000000"/>
        </w:rPr>
        <w:br w:type="page"/>
      </w:r>
    </w:p>
    <w:p w14:paraId="7D0664AE" w14:textId="03747994" w:rsidR="003A03BE" w:rsidRPr="003A03BE" w:rsidRDefault="003A03BE" w:rsidP="003A03BE">
      <w:pPr>
        <w:spacing w:line="480" w:lineRule="auto"/>
        <w:jc w:val="center"/>
        <w:rPr>
          <w:rFonts w:ascii="Times" w:hAnsi="Times" w:cs="Times New Roman"/>
          <w:sz w:val="20"/>
          <w:szCs w:val="20"/>
        </w:rPr>
      </w:pPr>
      <w:bookmarkStart w:id="0" w:name="_GoBack"/>
      <w:bookmarkEnd w:id="0"/>
      <w:r w:rsidRPr="003A03BE">
        <w:rPr>
          <w:rFonts w:ascii="Times New Roman" w:hAnsi="Times New Roman" w:cs="Times New Roman"/>
          <w:b/>
          <w:bCs/>
          <w:color w:val="000000"/>
        </w:rPr>
        <w:t>Introduction</w:t>
      </w:r>
    </w:p>
    <w:p w14:paraId="795167DC"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Community engagement and service-learning (CES-L) opportunities are frequently designed to increase students’ critical thinking, civic engagement, and cultural competence. </w:t>
      </w:r>
      <w:proofErr w:type="gramStart"/>
      <w:r w:rsidRPr="003A03BE">
        <w:rPr>
          <w:rFonts w:ascii="Times New Roman" w:hAnsi="Times New Roman" w:cs="Times New Roman"/>
          <w:color w:val="000000"/>
        </w:rPr>
        <w:t>Service-learning</w:t>
      </w:r>
      <w:proofErr w:type="gramEnd"/>
      <w:r w:rsidRPr="003A03BE">
        <w:rPr>
          <w:rFonts w:ascii="Times New Roman" w:hAnsi="Times New Roman" w:cs="Times New Roman"/>
          <w:color w:val="000000"/>
        </w:rPr>
        <w:t xml:space="preserve"> (S-L) is defined as a high-impact practice (Flinders, </w:t>
      </w:r>
      <w:proofErr w:type="spellStart"/>
      <w:r w:rsidRPr="003A03BE">
        <w:rPr>
          <w:rFonts w:ascii="Times New Roman" w:hAnsi="Times New Roman" w:cs="Times New Roman"/>
          <w:color w:val="000000"/>
        </w:rPr>
        <w:t>Dameron</w:t>
      </w:r>
      <w:proofErr w:type="spellEnd"/>
      <w:r w:rsidRPr="003A03BE">
        <w:rPr>
          <w:rFonts w:ascii="Times New Roman" w:hAnsi="Times New Roman" w:cs="Times New Roman"/>
          <w:color w:val="000000"/>
        </w:rPr>
        <w:t xml:space="preserve">, &amp; Kava, 2016; </w:t>
      </w:r>
      <w:proofErr w:type="spellStart"/>
      <w:r w:rsidRPr="003A03BE">
        <w:rPr>
          <w:rFonts w:ascii="Times New Roman" w:hAnsi="Times New Roman" w:cs="Times New Roman"/>
          <w:color w:val="000000"/>
        </w:rPr>
        <w:t>Kuh</w:t>
      </w:r>
      <w:proofErr w:type="spellEnd"/>
      <w:r w:rsidRPr="003A03BE">
        <w:rPr>
          <w:rFonts w:ascii="Times New Roman" w:hAnsi="Times New Roman" w:cs="Times New Roman"/>
          <w:color w:val="000000"/>
        </w:rPr>
        <w:t>, 2008); it leads to greater retention, integration, and transfer of information and skills (</w:t>
      </w:r>
      <w:proofErr w:type="spellStart"/>
      <w:r w:rsidRPr="003A03BE">
        <w:rPr>
          <w:rFonts w:ascii="Times New Roman" w:hAnsi="Times New Roman" w:cs="Times New Roman"/>
          <w:color w:val="000000"/>
        </w:rPr>
        <w:t>Kuh</w:t>
      </w:r>
      <w:proofErr w:type="spellEnd"/>
      <w:r w:rsidRPr="003A03BE">
        <w:rPr>
          <w:rFonts w:ascii="Times New Roman" w:hAnsi="Times New Roman" w:cs="Times New Roman"/>
          <w:color w:val="000000"/>
        </w:rPr>
        <w:t xml:space="preserve">, 2008). When implemented well, students will understand the authentic applications of the course content and skills (Howard, 2001). High-quality </w:t>
      </w:r>
      <w:proofErr w:type="gramStart"/>
      <w:r w:rsidRPr="003A03BE">
        <w:rPr>
          <w:rFonts w:ascii="Times New Roman" w:hAnsi="Times New Roman" w:cs="Times New Roman"/>
          <w:color w:val="000000"/>
        </w:rPr>
        <w:t>service-learning</w:t>
      </w:r>
      <w:proofErr w:type="gramEnd"/>
      <w:r w:rsidRPr="003A03BE">
        <w:rPr>
          <w:rFonts w:ascii="Times New Roman" w:hAnsi="Times New Roman" w:cs="Times New Roman"/>
          <w:color w:val="000000"/>
        </w:rPr>
        <w:t xml:space="preserve"> has student-centered outcomes embedded in the CES-L coursework (</w:t>
      </w:r>
      <w:r w:rsidRPr="003A03BE">
        <w:rPr>
          <w:rFonts w:ascii="Times New Roman" w:hAnsi="Times New Roman" w:cs="Times New Roman"/>
          <w:b/>
          <w:bCs/>
          <w:color w:val="000000"/>
        </w:rPr>
        <w:t>cite</w:t>
      </w:r>
      <w:r w:rsidRPr="003A03BE">
        <w:rPr>
          <w:rFonts w:ascii="Times New Roman" w:hAnsi="Times New Roman" w:cs="Times New Roman"/>
          <w:color w:val="000000"/>
        </w:rPr>
        <w:t xml:space="preserve">). Elements of student-centered learning include authentic problems, exploration and engagement, direct contact with community members, reciprocal relationships with others, reflective learning tasks with multiple feedback perspectives, and connected or integrated service-learning experiences (Hull, Kimmel, Robertson, &amp; Mortimer, 2016; Smith, et al., 2011; Yang, </w:t>
      </w:r>
      <w:proofErr w:type="spellStart"/>
      <w:r w:rsidRPr="003A03BE">
        <w:rPr>
          <w:rFonts w:ascii="Times New Roman" w:hAnsi="Times New Roman" w:cs="Times New Roman"/>
          <w:color w:val="000000"/>
        </w:rPr>
        <w:t>Luk</w:t>
      </w:r>
      <w:proofErr w:type="spellEnd"/>
      <w:r w:rsidRPr="003A03BE">
        <w:rPr>
          <w:rFonts w:ascii="Times New Roman" w:hAnsi="Times New Roman" w:cs="Times New Roman"/>
          <w:color w:val="000000"/>
        </w:rPr>
        <w:t xml:space="preserve">, Webster, </w:t>
      </w:r>
      <w:proofErr w:type="spellStart"/>
      <w:r w:rsidRPr="003A03BE">
        <w:rPr>
          <w:rFonts w:ascii="Times New Roman" w:hAnsi="Times New Roman" w:cs="Times New Roman"/>
          <w:color w:val="000000"/>
        </w:rPr>
        <w:t>Chau</w:t>
      </w:r>
      <w:proofErr w:type="spellEnd"/>
      <w:r w:rsidRPr="003A03BE">
        <w:rPr>
          <w:rFonts w:ascii="Times New Roman" w:hAnsi="Times New Roman" w:cs="Times New Roman"/>
          <w:color w:val="000000"/>
        </w:rPr>
        <w:t>, &amp; Ma 2016). Research in CES-L indicated that students experience the deepest learning and greatest change when uncomfortable and transformational experiences are paired with critical reflections (</w:t>
      </w:r>
      <w:proofErr w:type="spellStart"/>
      <w:r w:rsidRPr="003A03BE">
        <w:rPr>
          <w:rFonts w:ascii="Times New Roman" w:hAnsi="Times New Roman" w:cs="Times New Roman"/>
          <w:color w:val="000000"/>
        </w:rPr>
        <w:t>Brindley</w:t>
      </w:r>
      <w:proofErr w:type="spellEnd"/>
      <w:r w:rsidRPr="003A03BE">
        <w:rPr>
          <w:rFonts w:ascii="Times New Roman" w:hAnsi="Times New Roman" w:cs="Times New Roman"/>
          <w:color w:val="000000"/>
        </w:rPr>
        <w:t xml:space="preserve">, Quinn, &amp; Morton, 2009; Brown, 2005; Harrison &amp; Clayton, 2012; Mezirow, 1998; </w:t>
      </w:r>
      <w:proofErr w:type="spellStart"/>
      <w:r w:rsidRPr="003A03BE">
        <w:rPr>
          <w:rFonts w:ascii="Times New Roman" w:hAnsi="Times New Roman" w:cs="Times New Roman"/>
          <w:color w:val="000000"/>
        </w:rPr>
        <w:t>Trilokekar</w:t>
      </w:r>
      <w:proofErr w:type="spellEnd"/>
      <w:r w:rsidRPr="003A03BE">
        <w:rPr>
          <w:rFonts w:ascii="Times New Roman" w:hAnsi="Times New Roman" w:cs="Times New Roman"/>
          <w:color w:val="000000"/>
        </w:rPr>
        <w:t xml:space="preserve"> &amp; </w:t>
      </w:r>
      <w:proofErr w:type="spellStart"/>
      <w:r w:rsidRPr="003A03BE">
        <w:rPr>
          <w:rFonts w:ascii="Times New Roman" w:hAnsi="Times New Roman" w:cs="Times New Roman"/>
          <w:color w:val="000000"/>
        </w:rPr>
        <w:t>Kukar</w:t>
      </w:r>
      <w:proofErr w:type="spellEnd"/>
      <w:r w:rsidRPr="003A03BE">
        <w:rPr>
          <w:rFonts w:ascii="Times New Roman" w:hAnsi="Times New Roman" w:cs="Times New Roman"/>
          <w:color w:val="000000"/>
        </w:rPr>
        <w:t xml:space="preserve">, 2011). To increase learning, faculty must devise experiences that will benefit their students and community partners as well as include the noted elements of quality CES-L. Syllabi include a description of learning outcomes as well as the course materials and experiences necessary to meet those outcomes and are therefore a natural artifact by which to examine the integration of CES-L into a course. The researchers sought a rubric to evaluate the quality and depth of S-L components found in instructors’ syllabi, and found two tools designed to guide course development: the OPERA rubric (Welch, 2010) and the IUPUI Taxonomy for Service-Learning Courses (Hahn, Hatcher, Price, &amp; </w:t>
      </w:r>
      <w:proofErr w:type="spellStart"/>
      <w:r w:rsidRPr="003A03BE">
        <w:rPr>
          <w:rFonts w:ascii="Times New Roman" w:hAnsi="Times New Roman" w:cs="Times New Roman"/>
          <w:color w:val="000000"/>
        </w:rPr>
        <w:t>Struder</w:t>
      </w:r>
      <w:proofErr w:type="spellEnd"/>
      <w:r w:rsidRPr="003A03BE">
        <w:rPr>
          <w:rFonts w:ascii="Times New Roman" w:hAnsi="Times New Roman" w:cs="Times New Roman"/>
          <w:color w:val="000000"/>
        </w:rPr>
        <w:t xml:space="preserve">, </w:t>
      </w:r>
      <w:proofErr w:type="spellStart"/>
      <w:r w:rsidRPr="003A03BE">
        <w:rPr>
          <w:rFonts w:ascii="Times New Roman" w:hAnsi="Times New Roman" w:cs="Times New Roman"/>
          <w:color w:val="000000"/>
        </w:rPr>
        <w:t>n.d.</w:t>
      </w:r>
      <w:proofErr w:type="spellEnd"/>
      <w:r w:rsidRPr="003A03BE">
        <w:rPr>
          <w:rFonts w:ascii="Times New Roman" w:hAnsi="Times New Roman" w:cs="Times New Roman"/>
          <w:color w:val="000000"/>
        </w:rPr>
        <w:t>).</w:t>
      </w:r>
    </w:p>
    <w:p w14:paraId="430A5E7B" w14:textId="77777777" w:rsidR="003A03BE" w:rsidRPr="003A03BE" w:rsidRDefault="003A03BE" w:rsidP="003A03BE">
      <w:pPr>
        <w:spacing w:line="480" w:lineRule="auto"/>
        <w:rPr>
          <w:rFonts w:ascii="Times" w:hAnsi="Times" w:cs="Times New Roman"/>
          <w:sz w:val="20"/>
          <w:szCs w:val="20"/>
        </w:rPr>
      </w:pPr>
      <w:r w:rsidRPr="003A03BE">
        <w:rPr>
          <w:rFonts w:ascii="Times New Roman" w:hAnsi="Times New Roman" w:cs="Times New Roman"/>
          <w:b/>
          <w:bCs/>
          <w:color w:val="000000"/>
        </w:rPr>
        <w:t>OPERA and IUPUI Taxonomy for Service-Learning Courses</w:t>
      </w:r>
    </w:p>
    <w:p w14:paraId="7FD75C63"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The OPERA checklist (defined as a rubric by Welch) covers five elements of quality S-L syllabi: Objectives, Partnerships, Engagement, Reflection, and Assessment (Welch, 2010). Each element was described within the accompanying article, but there was not a rubric present with the article. In a personal communication with Welch (August 8, 2017) to clarify how to use OPERA to rate syllabi, Welch indicated, </w:t>
      </w:r>
    </w:p>
    <w:p w14:paraId="04003BA7" w14:textId="77777777" w:rsidR="003A03BE" w:rsidRPr="003A03BE" w:rsidRDefault="003A03BE" w:rsidP="003A03BE">
      <w:pPr>
        <w:spacing w:after="240"/>
        <w:ind w:left="720"/>
        <w:rPr>
          <w:rFonts w:ascii="Times" w:hAnsi="Times" w:cs="Times New Roman"/>
          <w:sz w:val="20"/>
          <w:szCs w:val="20"/>
        </w:rPr>
      </w:pPr>
      <w:r w:rsidRPr="003A03BE">
        <w:rPr>
          <w:rFonts w:ascii="Times New Roman" w:hAnsi="Times New Roman" w:cs="Times New Roman"/>
          <w:color w:val="000000"/>
        </w:rPr>
        <w:t>You can "qualitatively" assess the "quality" or depth of evidence with this scoring rubric. Explicit, clear, language that reflects evidence or existence of each component gets a 2. A marginal or "hint" of the component, perhaps without explicitly naming it gets a 1</w:t>
      </w:r>
      <w:proofErr w:type="gramStart"/>
      <w:r w:rsidRPr="003A03BE">
        <w:rPr>
          <w:rFonts w:ascii="Times New Roman" w:hAnsi="Times New Roman" w:cs="Times New Roman"/>
          <w:color w:val="000000"/>
        </w:rPr>
        <w:t>....it's</w:t>
      </w:r>
      <w:proofErr w:type="gramEnd"/>
      <w:r w:rsidRPr="003A03BE">
        <w:rPr>
          <w:rFonts w:ascii="Times New Roman" w:hAnsi="Times New Roman" w:cs="Times New Roman"/>
          <w:color w:val="000000"/>
        </w:rPr>
        <w:t xml:space="preserve"> "there" but just barely. A score of 0 is given if there is no clear evidence/existence of any component of any kind.</w:t>
      </w:r>
    </w:p>
    <w:p w14:paraId="17FD288C"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The researchers felt a weakness of OPERA was that it could not be used in a stand-alone manner; CES-L practitioners must refer back to the accompanying article to understand the nuances for each of the five areas. Further, based on the literature review, OPERA does not thoroughly cover all elements of a quality CES-L course. The IUPUI Taxonomy for Service-Learning Courses does follow a rubric format, and would be usable as a stand-alone tool by course developers to integrate service-learning components. The IUPUI Taxonomy wasn’t designed specifically to evaluate course syllabi.</w:t>
      </w:r>
    </w:p>
    <w:p w14:paraId="66094325"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The researchers found gaps in both OPERA and the IUPUI Taxonomy. Neither evaluation tool required the inclusion of a definition of S-L or the explicit benefits of the S-L pedagogy for course outcomes (Jacoby, 2015). Additionally, the CES-L logistics should be clearly defined for students. This includes expectations regarding time commitment, required activities, safety considerations, and behavioral expectations (</w:t>
      </w:r>
      <w:proofErr w:type="spellStart"/>
      <w:r w:rsidRPr="003A03BE">
        <w:rPr>
          <w:rFonts w:ascii="Times New Roman" w:hAnsi="Times New Roman" w:cs="Times New Roman"/>
          <w:color w:val="000000"/>
        </w:rPr>
        <w:t>Bringle</w:t>
      </w:r>
      <w:proofErr w:type="spellEnd"/>
      <w:r w:rsidRPr="003A03BE">
        <w:rPr>
          <w:rFonts w:ascii="Times New Roman" w:hAnsi="Times New Roman" w:cs="Times New Roman"/>
          <w:color w:val="000000"/>
        </w:rPr>
        <w:t xml:space="preserve"> &amp; Hatcher, 1995; 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&amp;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1990). To provide more structure and defined criteria for syllabus and course review processes, the authors created the PRELOAD rubric, which includes the following facets: Partnership, Reflection, Engagement, Logistics, Objectives, Assessment, and Definition.</w:t>
      </w:r>
    </w:p>
    <w:p w14:paraId="0C61DCCE" w14:textId="77777777" w:rsidR="003A03BE" w:rsidRPr="003A03BE" w:rsidRDefault="003A03BE" w:rsidP="003A03BE">
      <w:pPr>
        <w:spacing w:line="480" w:lineRule="auto"/>
        <w:rPr>
          <w:rFonts w:ascii="Times" w:hAnsi="Times" w:cs="Times New Roman"/>
          <w:sz w:val="20"/>
          <w:szCs w:val="20"/>
        </w:rPr>
      </w:pPr>
      <w:r w:rsidRPr="003A03BE">
        <w:rPr>
          <w:rFonts w:ascii="Times New Roman" w:hAnsi="Times New Roman" w:cs="Times New Roman"/>
          <w:b/>
          <w:bCs/>
          <w:color w:val="000000"/>
        </w:rPr>
        <w:t>High-Impact Indicators of Community Engagement and Service-Learning</w:t>
      </w:r>
    </w:p>
    <w:p w14:paraId="21606FB4"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Partnership</w:t>
      </w:r>
    </w:p>
    <w:p w14:paraId="0BAA0DF5"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Creating healthy relationships between academic and community partners is a foundational aspect of successful S-L courses. Harrison and Clayton (2012) discussed the need for reciprocity to bring about transformative learning with students. S-L is most beneficial for all parties when completed </w:t>
      </w:r>
      <w:r w:rsidRPr="003A03BE">
        <w:rPr>
          <w:rFonts w:ascii="Times New Roman" w:hAnsi="Times New Roman" w:cs="Times New Roman"/>
          <w:i/>
          <w:iCs/>
          <w:color w:val="000000"/>
        </w:rPr>
        <w:t>with</w:t>
      </w:r>
      <w:r w:rsidRPr="003A03BE">
        <w:rPr>
          <w:rFonts w:ascii="Times New Roman" w:hAnsi="Times New Roman" w:cs="Times New Roman"/>
          <w:color w:val="000000"/>
        </w:rPr>
        <w:t xml:space="preserve"> a community partner instead of </w:t>
      </w:r>
      <w:r w:rsidRPr="003A03BE">
        <w:rPr>
          <w:rFonts w:ascii="Times New Roman" w:hAnsi="Times New Roman" w:cs="Times New Roman"/>
          <w:i/>
          <w:iCs/>
          <w:color w:val="000000"/>
        </w:rPr>
        <w:t>for</w:t>
      </w:r>
      <w:r w:rsidRPr="003A03BE">
        <w:rPr>
          <w:rFonts w:ascii="Times New Roman" w:hAnsi="Times New Roman" w:cs="Times New Roman"/>
          <w:color w:val="000000"/>
        </w:rPr>
        <w:t xml:space="preserve"> a community partner. Therefore, the community’s needs must be articulated and defined by the community partner (</w:t>
      </w:r>
      <w:proofErr w:type="spellStart"/>
      <w:r w:rsidRPr="003A03BE">
        <w:rPr>
          <w:rFonts w:ascii="Times New Roman" w:hAnsi="Times New Roman" w:cs="Times New Roman"/>
          <w:color w:val="000000"/>
        </w:rPr>
        <w:t>Tinkler</w:t>
      </w:r>
      <w:proofErr w:type="spellEnd"/>
      <w:r w:rsidRPr="003A03BE">
        <w:rPr>
          <w:rFonts w:ascii="Times New Roman" w:hAnsi="Times New Roman" w:cs="Times New Roman"/>
          <w:color w:val="000000"/>
        </w:rPr>
        <w:t xml:space="preserve">, </w:t>
      </w:r>
      <w:proofErr w:type="spellStart"/>
      <w:r w:rsidRPr="003A03BE">
        <w:rPr>
          <w:rFonts w:ascii="Times New Roman" w:hAnsi="Times New Roman" w:cs="Times New Roman"/>
          <w:color w:val="000000"/>
        </w:rPr>
        <w:t>Tinkler</w:t>
      </w:r>
      <w:proofErr w:type="spellEnd"/>
      <w:r w:rsidRPr="003A03BE">
        <w:rPr>
          <w:rFonts w:ascii="Times New Roman" w:hAnsi="Times New Roman" w:cs="Times New Roman"/>
          <w:color w:val="000000"/>
        </w:rPr>
        <w:t xml:space="preserve">, </w:t>
      </w:r>
      <w:proofErr w:type="spellStart"/>
      <w:r w:rsidRPr="003A03BE">
        <w:rPr>
          <w:rFonts w:ascii="Times New Roman" w:hAnsi="Times New Roman" w:cs="Times New Roman"/>
          <w:color w:val="000000"/>
        </w:rPr>
        <w:t>Hausman</w:t>
      </w:r>
      <w:proofErr w:type="spellEnd"/>
      <w:r w:rsidRPr="003A03BE">
        <w:rPr>
          <w:rFonts w:ascii="Times New Roman" w:hAnsi="Times New Roman" w:cs="Times New Roman"/>
          <w:color w:val="000000"/>
        </w:rPr>
        <w:t>, &amp; Straus, 2014). Welch (2010) described partnership as a “j</w:t>
      </w:r>
      <w:r w:rsidRPr="003A03BE">
        <w:rPr>
          <w:rFonts w:ascii="Times New Roman" w:hAnsi="Times New Roman" w:cs="Times New Roman"/>
          <w:color w:val="000000"/>
          <w:shd w:val="clear" w:color="auto" w:fill="FFFFFF"/>
        </w:rPr>
        <w:t xml:space="preserve">oint effort of sharing resources and expertise to meet mutually defined goals” (p. 78). While these are necessary aspects to consider when developing a S-L partnership, the nature or extent of shared resources will not typically be stated in the course syllabus. </w:t>
      </w:r>
      <w:r w:rsidRPr="003A03BE">
        <w:rPr>
          <w:rFonts w:ascii="Times New Roman" w:hAnsi="Times New Roman" w:cs="Times New Roman"/>
          <w:color w:val="000000"/>
        </w:rPr>
        <w:t>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and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xml:space="preserve"> (1990) indicated that one of the fundamental principles for well-implemented S-L is the mutuality in the S-L exchange. Students have an active role in planning, implementation, and reflection of CES-L activities. When students are involved, at least in part, during the planning stages, they feel increased ownership, motivation, and engagement in the CES-L activities. </w:t>
      </w:r>
      <w:r w:rsidRPr="003A03BE">
        <w:rPr>
          <w:rFonts w:ascii="Times New Roman" w:hAnsi="Times New Roman" w:cs="Times New Roman"/>
          <w:color w:val="000000"/>
          <w:shd w:val="clear" w:color="auto" w:fill="FFFFFF"/>
        </w:rPr>
        <w:t xml:space="preserve">Therefore the PRELOAD rubric </w:t>
      </w:r>
      <w:r w:rsidRPr="003A03BE">
        <w:rPr>
          <w:rFonts w:ascii="Times New Roman" w:hAnsi="Times New Roman" w:cs="Times New Roman"/>
          <w:color w:val="000000"/>
        </w:rPr>
        <w:t xml:space="preserve">criteria emphasize the reciprocal nature of the work and learning that will occur between the community partners and the students. Throughout the experience, students and community partners teach and learn from one another with integrity while simultaneously meeting students’ learning outcomes and the community partner’s needs. </w:t>
      </w:r>
    </w:p>
    <w:p w14:paraId="15E62103"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Reflection</w:t>
      </w:r>
    </w:p>
    <w:p w14:paraId="388D1BA0"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Critical reflection is a defining element of S-L and enables students to connect structured service activities to the course’s desired learning outcomes (Jacoby, 2015). Reflection activities can take various forms, but all should be rigorous as it is integral to the S-L experience. Disorienting experiences paired with a reflection of assumptions are transformational for students’ understanding of complex issues (Mezirow, 1998). Purposeful, structured reflection allows students to deepen their understanding of the course material, the local issues, and the role of community engagement to address those problems.</w:t>
      </w:r>
    </w:p>
    <w:p w14:paraId="1869910F"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The PRELOAD criteria emphasize the need for reflection that occurs before, during and after an experience to promote and deepen critical inquiry (</w:t>
      </w:r>
      <w:proofErr w:type="spellStart"/>
      <w:r w:rsidRPr="003A03BE">
        <w:rPr>
          <w:rFonts w:ascii="Times New Roman" w:hAnsi="Times New Roman" w:cs="Times New Roman"/>
          <w:color w:val="000000"/>
        </w:rPr>
        <w:t>Bringle</w:t>
      </w:r>
      <w:proofErr w:type="spellEnd"/>
      <w:r w:rsidRPr="003A03BE">
        <w:rPr>
          <w:rFonts w:ascii="Times New Roman" w:hAnsi="Times New Roman" w:cs="Times New Roman"/>
          <w:color w:val="000000"/>
        </w:rPr>
        <w:t xml:space="preserve"> &amp; Hatcher, 1995; </w:t>
      </w:r>
      <w:proofErr w:type="spellStart"/>
      <w:r w:rsidRPr="003A03BE">
        <w:rPr>
          <w:rFonts w:ascii="Times New Roman" w:hAnsi="Times New Roman" w:cs="Times New Roman"/>
          <w:color w:val="000000"/>
        </w:rPr>
        <w:t>Eyler</w:t>
      </w:r>
      <w:proofErr w:type="spellEnd"/>
      <w:r w:rsidRPr="003A03BE">
        <w:rPr>
          <w:rFonts w:ascii="Times New Roman" w:hAnsi="Times New Roman" w:cs="Times New Roman"/>
          <w:color w:val="000000"/>
        </w:rPr>
        <w:t>, 2002; Mezirow, 1998; Welch 2010). This continuous cycle of reflection prepares students for CES-L experiences, allows students to evaluate new understandings against existing beliefs; and guides students to deeper or more profound understandings of the issues addressed or the populations served. Feedback to students should be multifaceted, with opportunities for feedback from instructors, peers, and community partners so students may receive guidance from different perspectives (Porter-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&amp;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xml:space="preserve">, 1990). </w:t>
      </w:r>
    </w:p>
    <w:p w14:paraId="24EEAE50"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Engagement</w:t>
      </w:r>
    </w:p>
    <w:p w14:paraId="73A1FFF0"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CES-L courses offer multiple opportunities for student engagement and student-centered learning. The course syllabus should carefully articulate these opportunities and expectations. Unlike traditional classes where the students’ primary involvement is with their instructor, CES-L courses incorporate student engagement with classroom content, while concurrently addressing issues in the community.</w:t>
      </w:r>
    </w:p>
    <w:p w14:paraId="28E481F7"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When the teacher takes on the role of facilitator or guide, students are put in charge of their learning. With CES-L students are active on multiple levels: with themselves through critical reflection, with peers through collaboration and feedback; and with community partners through organized service activities and feedback (Jacoby, 2015; Welch, 2010). The PRELOAD rubric challenges faculty to purposefully design learning opportunities that promote autonomy, experiential learning, and reflection throughout the project (Kolb, 1984). </w:t>
      </w:r>
    </w:p>
    <w:p w14:paraId="615AAA3C"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Logistics</w:t>
      </w:r>
    </w:p>
    <w:p w14:paraId="6E41A0E7"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Faculty must consider many aspects of CES-L in building productive partnerships and learning experiences for their students. Some logistics are addressed ‘behind the scenes’ related to selecting, building, and maintaining community partnerships and therefore are not a part of the rubric. However, other logistics need to be communicated with students to increase students’ success with the desired learning and community-based outcomes. Therefore, the PRELOAD rubric points explicitly to student-centered logistics. Carefully designed CES-L courses include service commitments that are flexible, appropriate and in the best interests of all involved (Porter-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&amp;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1990). Along with an orientation or training, the S-L syllabus should also outline clear expectations for students, such as the required time commitments, expected behavior, dress codes, safety, and security (</w:t>
      </w:r>
      <w:proofErr w:type="spellStart"/>
      <w:r w:rsidRPr="003A03BE">
        <w:rPr>
          <w:rFonts w:ascii="Times New Roman" w:hAnsi="Times New Roman" w:cs="Times New Roman"/>
          <w:color w:val="000000"/>
        </w:rPr>
        <w:t>Bringle</w:t>
      </w:r>
      <w:proofErr w:type="spellEnd"/>
      <w:r w:rsidRPr="003A03BE">
        <w:rPr>
          <w:rFonts w:ascii="Times New Roman" w:hAnsi="Times New Roman" w:cs="Times New Roman"/>
          <w:color w:val="000000"/>
        </w:rPr>
        <w:t xml:space="preserve"> &amp; Hatcher, 1995). With faculty extending their classrooms into the community, it is essential for students to be aware of logistics to ensure that the service activities are safe and effective. The PRELOAD criteria for this component also indicate that time commitments should be stated explicitly, including if the service activities are required or optional and what training (if any) is necessary. Contingency plans that address the consequences of unsatisfactory work in either the course or the community should also be included in the syllabus to anticipate challenges that may arise with students. </w:t>
      </w:r>
    </w:p>
    <w:p w14:paraId="66C6A757"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Objectives</w:t>
      </w:r>
    </w:p>
    <w:p w14:paraId="6E0EA452"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Kolb (1984) indicated that CES-L is well integrated into a course if the project meets essential needs of the community partner while concurrently addressing the course knowledge, skills, values, and goals. Without compromising the academic rigor of the course, learning objectives should align with CES-L activities (Howard, 2001). Both content-centered learning (academic outcomes) and student-centered goals (behavior or affective outcomes) should be incorporated into a CES-L course syllabus (Porter-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&amp;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xml:space="preserve">, 1990). Traditional course outcomes extend students’ content-area knowledge and academic skills (i.e., writing, public speaking, leadership, etc.). Behavioral or affective outcomes include relating to others with diverse backgrounds or experiences, advocating for marginalized populations, or understanding the value of community engagement. It should be noted that with CES-L, some behavioral and affective outcomes </w:t>
      </w:r>
      <w:proofErr w:type="gramStart"/>
      <w:r w:rsidRPr="003A03BE">
        <w:rPr>
          <w:rFonts w:ascii="Times New Roman" w:hAnsi="Times New Roman" w:cs="Times New Roman"/>
          <w:color w:val="000000"/>
        </w:rPr>
        <w:t>may</w:t>
      </w:r>
      <w:proofErr w:type="gramEnd"/>
      <w:r w:rsidRPr="003A03BE">
        <w:rPr>
          <w:rFonts w:ascii="Times New Roman" w:hAnsi="Times New Roman" w:cs="Times New Roman"/>
          <w:color w:val="000000"/>
        </w:rPr>
        <w:t xml:space="preserve"> be unpredictable. Students’ growth will vary depending on their baseline level of understanding and dispositions</w:t>
      </w:r>
      <w:proofErr w:type="gramStart"/>
      <w:r w:rsidRPr="003A03BE">
        <w:rPr>
          <w:rFonts w:ascii="Times New Roman" w:hAnsi="Times New Roman" w:cs="Times New Roman"/>
          <w:color w:val="000000"/>
        </w:rPr>
        <w:t>;</w:t>
      </w:r>
      <w:proofErr w:type="gramEnd"/>
      <w:r w:rsidRPr="003A03BE">
        <w:rPr>
          <w:rFonts w:ascii="Times New Roman" w:hAnsi="Times New Roman" w:cs="Times New Roman"/>
          <w:color w:val="000000"/>
        </w:rPr>
        <w:t xml:space="preserve"> depth of reflection, and level of engagement. </w:t>
      </w:r>
    </w:p>
    <w:p w14:paraId="42C2D753"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Assessment of students’ outcomes</w:t>
      </w:r>
    </w:p>
    <w:p w14:paraId="47CB569B"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Throughout the process of selecting potential S-L partners and relationship-building, academic and community partners need to complete multiple assessments including an evaluation of the goodness of fit in goals and values; partner expectations, and availability of resources. These assessments, while part of the process of building a CES-L partnership, would not be evident in the course syllabus. Syllabi should outline how and when student outcomes are evaluated. </w:t>
      </w:r>
    </w:p>
    <w:p w14:paraId="5EC64EC6"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The PRELOAD rubric offers guidance regarding the frequency and types of assessments that align with S-L pedagogy. Evaluations that occur before and during the service activities allow instructors to gather information regarding students’ baseline performance and provide guiding feedback to students. More frequent assessments allow faculty and community partners to provide feedback to students regarding the depth of critical reflection and dispel possible misunderstandings or stereotypes. </w:t>
      </w:r>
    </w:p>
    <w:p w14:paraId="78C8F34B"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Post-service assessments are an indicator of students’ achievement level with the learning outcomes (Welch, 2010). Traditional evaluation methods are most often used to assess academic learning outcomes; reflections are most often used to evaluate growth in affective and behavioral outcomes. Syllabi that outline a plan to measure students’ academic, affective, and behavioral outcomes through multiple points in the semester would rate ‘excellent’ with the PRELOAD rubric. </w:t>
      </w:r>
    </w:p>
    <w:p w14:paraId="502A7DA1"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b/>
          <w:bCs/>
          <w:color w:val="000000"/>
        </w:rPr>
        <w:t>Definition of Service-Learning (S-L)</w:t>
      </w:r>
    </w:p>
    <w:p w14:paraId="09226D39"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Most syllabi outline the types of activities that learners will engage in throughout the semester, but may not then discuss the pedagogical approach or the rationale for its use. Students may not have experience with S-L; therefore it is essential for the course syllabus to define S-L, provide justification for its use, and describe S-L’s alignment with the university CES-L goals and values. Increasing students’ knowledge of the value and use of S-L in their course further leads students toward the intended learning outcomes (Jacoby, 2015). Students may have misconceptions about S-L, or they may not appreciate the rationale for service as an essential component of the course. In defining S-L, instructors create a shared understanding of course activities and expectations (</w:t>
      </w:r>
      <w:proofErr w:type="spellStart"/>
      <w:r w:rsidRPr="003A03BE">
        <w:rPr>
          <w:rFonts w:ascii="Times New Roman" w:hAnsi="Times New Roman" w:cs="Times New Roman"/>
          <w:color w:val="000000"/>
        </w:rPr>
        <w:t>Bringle</w:t>
      </w:r>
      <w:proofErr w:type="spellEnd"/>
      <w:r w:rsidRPr="003A03BE">
        <w:rPr>
          <w:rFonts w:ascii="Times New Roman" w:hAnsi="Times New Roman" w:cs="Times New Roman"/>
          <w:color w:val="000000"/>
        </w:rPr>
        <w:t xml:space="preserve"> &amp; Hatcher, 1995).</w:t>
      </w:r>
    </w:p>
    <w:p w14:paraId="08C4CE1F" w14:textId="77777777" w:rsidR="003A03BE" w:rsidRPr="003A03BE" w:rsidRDefault="003A03BE" w:rsidP="003A03BE">
      <w:pPr>
        <w:spacing w:line="480" w:lineRule="auto"/>
        <w:jc w:val="center"/>
        <w:rPr>
          <w:rFonts w:ascii="Times" w:hAnsi="Times" w:cs="Times New Roman"/>
          <w:sz w:val="20"/>
          <w:szCs w:val="20"/>
        </w:rPr>
      </w:pPr>
      <w:r w:rsidRPr="003A03BE">
        <w:rPr>
          <w:rFonts w:ascii="Times New Roman" w:hAnsi="Times New Roman" w:cs="Times New Roman"/>
          <w:b/>
          <w:bCs/>
          <w:color w:val="000000"/>
        </w:rPr>
        <w:t>PRELOAD</w:t>
      </w:r>
    </w:p>
    <w:p w14:paraId="01242766"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The authors created the PRELOAD rubric to evaluate course syllabi for quality and evidence-based indicators of S-L components as found in the literature (Table 1). Two raters applied the rubric to six syllabi from colleagues in a CES-L professional learning community (PLC)</w:t>
      </w:r>
      <w:proofErr w:type="gramStart"/>
      <w:r w:rsidRPr="003A03BE">
        <w:rPr>
          <w:rFonts w:ascii="Times New Roman" w:hAnsi="Times New Roman" w:cs="Times New Roman"/>
          <w:color w:val="000000"/>
        </w:rPr>
        <w:t>;</w:t>
      </w:r>
      <w:proofErr w:type="gramEnd"/>
      <w:r w:rsidRPr="003A03BE">
        <w:rPr>
          <w:rFonts w:ascii="Times New Roman" w:hAnsi="Times New Roman" w:cs="Times New Roman"/>
          <w:color w:val="000000"/>
        </w:rPr>
        <w:t xml:space="preserve"> the PRELOAD rubric for clarity and inter-rater reliability at this time. The authors independently rated the most recent syllabi versions and compared their ratings for inconsistencies. The rubric areas that were not consistently rated were revised to have more precise descriptors. A third PLC member from the Office of Community Engaged Learning provided additional expertise in cell refinement. </w:t>
      </w:r>
    </w:p>
    <w:p w14:paraId="63082701" w14:textId="77777777" w:rsidR="003A03BE" w:rsidRPr="003A03BE" w:rsidRDefault="003A03BE" w:rsidP="003A03BE">
      <w:pPr>
        <w:spacing w:line="480" w:lineRule="auto"/>
        <w:rPr>
          <w:rFonts w:ascii="Times" w:hAnsi="Times" w:cs="Times New Roman"/>
          <w:sz w:val="20"/>
          <w:szCs w:val="20"/>
        </w:rPr>
      </w:pPr>
      <w:r w:rsidRPr="003A03BE">
        <w:rPr>
          <w:rFonts w:ascii="Times New Roman" w:hAnsi="Times New Roman" w:cs="Times New Roman"/>
          <w:b/>
          <w:bCs/>
          <w:color w:val="000000"/>
        </w:rPr>
        <w:t xml:space="preserve">Table 1 </w:t>
      </w:r>
    </w:p>
    <w:p w14:paraId="4ACD3EFC" w14:textId="77777777" w:rsidR="003A03BE" w:rsidRPr="003A03BE" w:rsidRDefault="003A03BE" w:rsidP="003A03BE">
      <w:pPr>
        <w:spacing w:line="480" w:lineRule="auto"/>
        <w:rPr>
          <w:rFonts w:ascii="Times" w:hAnsi="Times" w:cs="Times New Roman"/>
          <w:sz w:val="20"/>
          <w:szCs w:val="20"/>
        </w:rPr>
      </w:pPr>
      <w:r w:rsidRPr="003A03BE">
        <w:rPr>
          <w:rFonts w:ascii="Times New Roman" w:hAnsi="Times New Roman" w:cs="Times New Roman"/>
          <w:i/>
          <w:iCs/>
          <w:color w:val="000000"/>
        </w:rPr>
        <w:t>The PRELOAD Rubric</w:t>
      </w:r>
    </w:p>
    <w:tbl>
      <w:tblPr>
        <w:tblW w:w="0" w:type="auto"/>
        <w:tblCellMar>
          <w:top w:w="15" w:type="dxa"/>
          <w:left w:w="15" w:type="dxa"/>
          <w:bottom w:w="15" w:type="dxa"/>
          <w:right w:w="15" w:type="dxa"/>
        </w:tblCellMar>
        <w:tblLook w:val="04A0" w:firstRow="1" w:lastRow="0" w:firstColumn="1" w:lastColumn="0" w:noHBand="0" w:noVBand="1"/>
      </w:tblPr>
      <w:tblGrid>
        <w:gridCol w:w="2137"/>
        <w:gridCol w:w="2318"/>
        <w:gridCol w:w="2582"/>
        <w:gridCol w:w="2523"/>
      </w:tblGrid>
      <w:tr w:rsidR="003A03BE" w:rsidRPr="003A03BE" w14:paraId="510F6DC0" w14:textId="77777777" w:rsidTr="003A03BE">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624E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 xml:space="preserve">Reflected within the course syllabus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1DC0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Excellent</w:t>
            </w:r>
          </w:p>
          <w:p w14:paraId="7093B26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Thoroughly incorporates key components of S-L pedagogy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0889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Satisfactory</w:t>
            </w:r>
          </w:p>
          <w:p w14:paraId="79F4DAE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Aligns with the research base for S-L pedagogy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EA5DC"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Developing</w:t>
            </w:r>
          </w:p>
          <w:p w14:paraId="32ADCFF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Does not clearly include key aspects of S-L pedagogy</w:t>
            </w:r>
          </w:p>
        </w:tc>
      </w:tr>
      <w:tr w:rsidR="003A03BE" w:rsidRPr="003A03BE" w14:paraId="72C38314" w14:textId="77777777" w:rsidTr="003A03BE">
        <w:trPr>
          <w:trHeight w:val="4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3BBC"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Partnership</w:t>
            </w:r>
          </w:p>
          <w:p w14:paraId="02EA851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(Porter-</w:t>
            </w:r>
            <w:proofErr w:type="spellStart"/>
            <w:r w:rsidRPr="003A03BE">
              <w:rPr>
                <w:rFonts w:ascii="Times New Roman" w:hAnsi="Times New Roman" w:cs="Times New Roman"/>
                <w:color w:val="000000"/>
                <w:sz w:val="22"/>
                <w:szCs w:val="22"/>
              </w:rPr>
              <w:t>Honnet</w:t>
            </w:r>
            <w:proofErr w:type="spellEnd"/>
            <w:r w:rsidRPr="003A03BE">
              <w:rPr>
                <w:rFonts w:ascii="Times New Roman" w:hAnsi="Times New Roman" w:cs="Times New Roman"/>
                <w:color w:val="000000"/>
                <w:sz w:val="22"/>
                <w:szCs w:val="22"/>
              </w:rPr>
              <w:t xml:space="preserve"> &amp; </w:t>
            </w:r>
            <w:proofErr w:type="spellStart"/>
            <w:r w:rsidRPr="003A03BE">
              <w:rPr>
                <w:rFonts w:ascii="Times New Roman" w:hAnsi="Times New Roman" w:cs="Times New Roman"/>
                <w:color w:val="000000"/>
                <w:sz w:val="22"/>
                <w:szCs w:val="22"/>
              </w:rPr>
              <w:t>Poulsen</w:t>
            </w:r>
            <w:proofErr w:type="spellEnd"/>
            <w:r w:rsidRPr="003A03BE">
              <w:rPr>
                <w:rFonts w:ascii="Times New Roman" w:hAnsi="Times New Roman" w:cs="Times New Roman"/>
                <w:color w:val="000000"/>
                <w:sz w:val="22"/>
                <w:szCs w:val="22"/>
              </w:rPr>
              <w:t xml:space="preserve">, 1990; </w:t>
            </w:r>
            <w:proofErr w:type="spellStart"/>
            <w:r w:rsidRPr="003A03BE">
              <w:rPr>
                <w:rFonts w:ascii="Times New Roman" w:hAnsi="Times New Roman" w:cs="Times New Roman"/>
                <w:color w:val="000000"/>
                <w:sz w:val="22"/>
                <w:szCs w:val="22"/>
              </w:rPr>
              <w:t>Tinkler</w:t>
            </w:r>
            <w:proofErr w:type="spellEnd"/>
            <w:r w:rsidRPr="003A03BE">
              <w:rPr>
                <w:rFonts w:ascii="Times New Roman" w:hAnsi="Times New Roman" w:cs="Times New Roman"/>
                <w:color w:val="000000"/>
                <w:sz w:val="22"/>
                <w:szCs w:val="22"/>
              </w:rPr>
              <w:t>, et al., 2014; Welch,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0D5D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All of the following are evident:</w:t>
            </w:r>
          </w:p>
          <w:p w14:paraId="0D187712"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an active role in planning S-L activities</w:t>
            </w:r>
          </w:p>
          <w:p w14:paraId="7E9CAF8C"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5C078F0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multiple opportunities to work with the S-L partner (in the classroom and/or community)</w:t>
            </w:r>
          </w:p>
          <w:p w14:paraId="29072BC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13284805"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Activities are aligned with partner’s needs and course’s 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948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Two of the following are evident:</w:t>
            </w:r>
          </w:p>
          <w:p w14:paraId="6CD2A98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an active role in developing S-L activities</w:t>
            </w:r>
          </w:p>
          <w:p w14:paraId="68BF9F9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1A5AA9E5"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multiple opportunities to work with the S-L partner (in the classroom and/or community)</w:t>
            </w:r>
          </w:p>
          <w:p w14:paraId="23346C9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2D36B1C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Activities are aligned with partner’s needs and course’s 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DE4E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0-1 of the following are evident:</w:t>
            </w:r>
          </w:p>
          <w:p w14:paraId="15521BD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an active role in developing S-L activities</w:t>
            </w:r>
          </w:p>
          <w:p w14:paraId="0A032FB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37498DA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multiple opportunities to work with the S-L partner (in the classroom and/or community)</w:t>
            </w:r>
          </w:p>
          <w:p w14:paraId="1BCC8FF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11BBF57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Activities are aligned with partner’s needs and course’s learning outcomes</w:t>
            </w:r>
          </w:p>
        </w:tc>
      </w:tr>
      <w:tr w:rsidR="003A03BE" w:rsidRPr="003A03BE" w14:paraId="68B4CFF3" w14:textId="77777777" w:rsidTr="003A03BE">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89BB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Reflection</w:t>
            </w:r>
          </w:p>
          <w:p w14:paraId="00CA824B"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w:t>
            </w:r>
            <w:proofErr w:type="spellStart"/>
            <w:r w:rsidRPr="003A03BE">
              <w:rPr>
                <w:rFonts w:ascii="Times New Roman" w:hAnsi="Times New Roman" w:cs="Times New Roman"/>
                <w:color w:val="000000"/>
                <w:sz w:val="22"/>
                <w:szCs w:val="22"/>
              </w:rPr>
              <w:t>Bringle</w:t>
            </w:r>
            <w:proofErr w:type="spellEnd"/>
            <w:r w:rsidRPr="003A03BE">
              <w:rPr>
                <w:rFonts w:ascii="Times New Roman" w:hAnsi="Times New Roman" w:cs="Times New Roman"/>
                <w:color w:val="000000"/>
                <w:sz w:val="22"/>
                <w:szCs w:val="22"/>
              </w:rPr>
              <w:t xml:space="preserve"> &amp; Hatcher, 1995; </w:t>
            </w:r>
            <w:proofErr w:type="spellStart"/>
            <w:r w:rsidRPr="003A03BE">
              <w:rPr>
                <w:rFonts w:ascii="Times New Roman" w:hAnsi="Times New Roman" w:cs="Times New Roman"/>
                <w:color w:val="000000"/>
                <w:sz w:val="22"/>
                <w:szCs w:val="22"/>
              </w:rPr>
              <w:t>Eyler</w:t>
            </w:r>
            <w:proofErr w:type="spellEnd"/>
            <w:r w:rsidRPr="003A03BE">
              <w:rPr>
                <w:rFonts w:ascii="Times New Roman" w:hAnsi="Times New Roman" w:cs="Times New Roman"/>
                <w:color w:val="000000"/>
                <w:sz w:val="22"/>
                <w:szCs w:val="22"/>
              </w:rPr>
              <w:t xml:space="preserve">, 2002; Jacoby, 2015; Kolb, 1984; </w:t>
            </w:r>
            <w:proofErr w:type="spellStart"/>
            <w:r w:rsidRPr="003A03BE">
              <w:rPr>
                <w:rFonts w:ascii="Times New Roman" w:hAnsi="Times New Roman" w:cs="Times New Roman"/>
                <w:color w:val="000000"/>
                <w:sz w:val="22"/>
                <w:szCs w:val="22"/>
              </w:rPr>
              <w:t>Mesirow</w:t>
            </w:r>
            <w:proofErr w:type="spellEnd"/>
            <w:r w:rsidRPr="003A03BE">
              <w:rPr>
                <w:rFonts w:ascii="Times New Roman" w:hAnsi="Times New Roman" w:cs="Times New Roman"/>
                <w:color w:val="000000"/>
                <w:sz w:val="22"/>
                <w:szCs w:val="22"/>
              </w:rPr>
              <w:t>, 1998; Porter-</w:t>
            </w:r>
            <w:proofErr w:type="spellStart"/>
            <w:r w:rsidRPr="003A03BE">
              <w:rPr>
                <w:rFonts w:ascii="Times New Roman" w:hAnsi="Times New Roman" w:cs="Times New Roman"/>
                <w:color w:val="000000"/>
                <w:sz w:val="22"/>
                <w:szCs w:val="22"/>
              </w:rPr>
              <w:t>Honnet</w:t>
            </w:r>
            <w:proofErr w:type="spellEnd"/>
            <w:r w:rsidRPr="003A03BE">
              <w:rPr>
                <w:rFonts w:ascii="Times New Roman" w:hAnsi="Times New Roman" w:cs="Times New Roman"/>
                <w:color w:val="000000"/>
                <w:sz w:val="22"/>
                <w:szCs w:val="22"/>
              </w:rPr>
              <w:t xml:space="preserve"> &amp; </w:t>
            </w:r>
            <w:proofErr w:type="spellStart"/>
            <w:r w:rsidRPr="003A03BE">
              <w:rPr>
                <w:rFonts w:ascii="Times New Roman" w:hAnsi="Times New Roman" w:cs="Times New Roman"/>
                <w:color w:val="000000"/>
                <w:sz w:val="22"/>
                <w:szCs w:val="22"/>
              </w:rPr>
              <w:t>Poulsen</w:t>
            </w:r>
            <w:proofErr w:type="spellEnd"/>
            <w:r w:rsidRPr="003A03BE">
              <w:rPr>
                <w:rFonts w:ascii="Times New Roman" w:hAnsi="Times New Roman" w:cs="Times New Roman"/>
                <w:color w:val="000000"/>
                <w:sz w:val="22"/>
                <w:szCs w:val="22"/>
              </w:rPr>
              <w:t>, 1990; Welch,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51D4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All of the following are evident:</w:t>
            </w:r>
          </w:p>
          <w:p w14:paraId="1D724408"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 xml:space="preserve">Students have multiple opportunities for reflection, based on observations and shaped by instructor </w:t>
            </w:r>
            <w:r w:rsidRPr="003A03BE">
              <w:rPr>
                <w:rFonts w:ascii="Times New Roman" w:hAnsi="Times New Roman" w:cs="Times New Roman"/>
                <w:i/>
                <w:iCs/>
                <w:color w:val="000000"/>
                <w:sz w:val="22"/>
                <w:szCs w:val="22"/>
              </w:rPr>
              <w:t>and</w:t>
            </w:r>
            <w:r w:rsidRPr="003A03BE">
              <w:rPr>
                <w:rFonts w:ascii="Times New Roman" w:hAnsi="Times New Roman" w:cs="Times New Roman"/>
                <w:color w:val="000000"/>
                <w:sz w:val="22"/>
                <w:szCs w:val="22"/>
              </w:rPr>
              <w:t xml:space="preserve"> peer feedback.</w:t>
            </w:r>
          </w:p>
          <w:p w14:paraId="43A8AE5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393410E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reflect on assumptions, make meaning from their experiences, and apply new understandings.</w:t>
            </w:r>
          </w:p>
          <w:p w14:paraId="1D7824B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2526257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connects instructional and civic engagement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78EDC"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is ongoing and occurs at multiple points of the project</w:t>
            </w:r>
          </w:p>
          <w:p w14:paraId="5CB05ED8"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753364E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Two of the following are evident:</w:t>
            </w:r>
          </w:p>
          <w:p w14:paraId="4FB2C2F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is shaped by instructor or peer feedback</w:t>
            </w:r>
          </w:p>
          <w:p w14:paraId="17EF526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533A1CB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reflect on assumptions, and make meaning from their experiences to develop new understandings</w:t>
            </w:r>
          </w:p>
          <w:p w14:paraId="776CF272"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299DE85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is connected to instructional objectives/learning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62A4B"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0-2 of the following are evident:</w:t>
            </w:r>
          </w:p>
          <w:p w14:paraId="7DF141E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occurs at multiple points in the project</w:t>
            </w:r>
          </w:p>
          <w:p w14:paraId="2B7B3AA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3184ED02"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is shaped by instructor or peer feedback</w:t>
            </w:r>
          </w:p>
          <w:p w14:paraId="53853A3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39185888"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are encouraged to make meaning of their experiences</w:t>
            </w:r>
          </w:p>
          <w:p w14:paraId="7609247B"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57C9830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Reflection is connected to instructional objectives/learning outcomes</w:t>
            </w:r>
          </w:p>
        </w:tc>
      </w:tr>
      <w:tr w:rsidR="003A03BE" w:rsidRPr="003A03BE" w14:paraId="35569E8A" w14:textId="77777777" w:rsidTr="003A03BE">
        <w:trPr>
          <w:trHeight w:val="4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A9BC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Engagement</w:t>
            </w:r>
          </w:p>
          <w:p w14:paraId="75562C5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(Jacoby, 2015; Welch,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F7E0B"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are active participants throughout the S-L project: they are engaged with the instructor, themselves (reflection), peers (collaboration and feedback), and the community partner in organized activities designed to facilitate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3124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are mostly active participants throughout the S-L project: they are engaged with 3 of the following: the instructor, themselves (reflection), peers (collaboration and feedback), and the community partner in organized activities.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14D65"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are not active participants throughout the S-L project: they are engaged with 2 or fewer of the following: the instructor, themselves (reflection), peers (collaboration and feedback), and the community partner</w:t>
            </w:r>
          </w:p>
          <w:p w14:paraId="0C22CB2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2DD73D4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There are not clearly organized activities related to the course outcomes and/or the community partners’ needs.</w:t>
            </w:r>
          </w:p>
        </w:tc>
      </w:tr>
      <w:tr w:rsidR="003A03BE" w:rsidRPr="003A03BE" w14:paraId="06345D9A" w14:textId="77777777" w:rsidTr="003A03BE">
        <w:trPr>
          <w:trHeight w:val="6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F47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Logistics</w:t>
            </w:r>
          </w:p>
          <w:p w14:paraId="270C4FE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w:t>
            </w:r>
            <w:proofErr w:type="spellStart"/>
            <w:r w:rsidRPr="003A03BE">
              <w:rPr>
                <w:rFonts w:ascii="Times New Roman" w:hAnsi="Times New Roman" w:cs="Times New Roman"/>
                <w:color w:val="000000"/>
                <w:sz w:val="22"/>
                <w:szCs w:val="22"/>
              </w:rPr>
              <w:t>Bringle</w:t>
            </w:r>
            <w:proofErr w:type="spellEnd"/>
            <w:r w:rsidRPr="003A03BE">
              <w:rPr>
                <w:rFonts w:ascii="Times New Roman" w:hAnsi="Times New Roman" w:cs="Times New Roman"/>
                <w:color w:val="000000"/>
                <w:sz w:val="22"/>
                <w:szCs w:val="22"/>
              </w:rPr>
              <w:t xml:space="preserve"> &amp; Hatcher, 1995; Porter-</w:t>
            </w:r>
            <w:proofErr w:type="spellStart"/>
            <w:r w:rsidRPr="003A03BE">
              <w:rPr>
                <w:rFonts w:ascii="Times New Roman" w:hAnsi="Times New Roman" w:cs="Times New Roman"/>
                <w:color w:val="000000"/>
                <w:sz w:val="22"/>
                <w:szCs w:val="22"/>
              </w:rPr>
              <w:t>Honnet</w:t>
            </w:r>
            <w:proofErr w:type="spellEnd"/>
            <w:r w:rsidRPr="003A03BE">
              <w:rPr>
                <w:rFonts w:ascii="Times New Roman" w:hAnsi="Times New Roman" w:cs="Times New Roman"/>
                <w:color w:val="000000"/>
                <w:sz w:val="22"/>
                <w:szCs w:val="22"/>
              </w:rPr>
              <w:t xml:space="preserve"> &amp; </w:t>
            </w:r>
            <w:proofErr w:type="spellStart"/>
            <w:r w:rsidRPr="003A03BE">
              <w:rPr>
                <w:rFonts w:ascii="Times New Roman" w:hAnsi="Times New Roman" w:cs="Times New Roman"/>
                <w:color w:val="000000"/>
                <w:sz w:val="22"/>
                <w:szCs w:val="22"/>
              </w:rPr>
              <w:t>Poulsen</w:t>
            </w:r>
            <w:proofErr w:type="spellEnd"/>
            <w:r w:rsidRPr="003A03BE">
              <w:rPr>
                <w:rFonts w:ascii="Times New Roman" w:hAnsi="Times New Roman" w:cs="Times New Roman"/>
                <w:color w:val="000000"/>
                <w:sz w:val="22"/>
                <w:szCs w:val="22"/>
              </w:rPr>
              <w:t>, 1990)</w:t>
            </w:r>
          </w:p>
          <w:p w14:paraId="1E6136D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(Note: there are many logistics that must be considered in setting up S-L partnerships; the logistics within this rubric are specifically related to the project implementation with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2AB1B"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All 3 are evident:</w:t>
            </w:r>
          </w:p>
          <w:p w14:paraId="39EAF71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varied ways in which they can engage in S-L, the time commitment expectations are clear (required vs. optional service activities are clearly stated).</w:t>
            </w:r>
          </w:p>
          <w:p w14:paraId="0615DD6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0FDAE30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Expectations regarding behavior and dress are outlined. When applicable, students’ safety or security precautions are addressed.</w:t>
            </w:r>
          </w:p>
          <w:p w14:paraId="5B434E2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p>
          <w:p w14:paraId="40199E6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 statement regarding failure to satisfactorily meet expectations is included (i.e.: incomplete service, inappropriate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FDC9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Two of the following are evident:</w:t>
            </w:r>
          </w:p>
          <w:p w14:paraId="741F807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varied ways in which they can engage in S-L, the time commitment expectations are clear.</w:t>
            </w:r>
          </w:p>
          <w:p w14:paraId="779185F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24CC477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Expectations regarding behavior and dress are outlined. When applicable, students’ safety or security precautions are addressed.</w:t>
            </w:r>
          </w:p>
          <w:p w14:paraId="4BDF77A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56FD2092"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 statement regarding failure to satisfactorily meet expectations is included (i.e.: incomplete service, inappropriate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76D0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0-1 of the following are evident:</w:t>
            </w:r>
          </w:p>
          <w:p w14:paraId="2E7DDC1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Students have varied ways in which they can engage in S-L, the time commitment expectations are clear.</w:t>
            </w:r>
          </w:p>
          <w:p w14:paraId="2D721E1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0DF89B1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Expectations regarding behavior and dress are outlined. When applicable, students’ safety or security precautions are addressed.</w:t>
            </w:r>
          </w:p>
          <w:p w14:paraId="15619EB0"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5D1192A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 statement regarding failure to satisfactorily meet expectations is included (i.e.: incomplete service, inappropriate behavior)</w:t>
            </w:r>
          </w:p>
        </w:tc>
      </w:tr>
      <w:tr w:rsidR="003A03BE" w:rsidRPr="003A03BE" w14:paraId="529E11F5" w14:textId="77777777" w:rsidTr="003A03BE">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8842"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Objectives</w:t>
            </w:r>
          </w:p>
          <w:p w14:paraId="3032FF0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 xml:space="preserve">(Howard, 2001; </w:t>
            </w:r>
            <w:proofErr w:type="spellStart"/>
            <w:r w:rsidRPr="003A03BE">
              <w:rPr>
                <w:rFonts w:ascii="Times New Roman" w:hAnsi="Times New Roman" w:cs="Times New Roman"/>
                <w:color w:val="000000"/>
                <w:sz w:val="22"/>
                <w:szCs w:val="22"/>
              </w:rPr>
              <w:t>Kuh</w:t>
            </w:r>
            <w:proofErr w:type="spellEnd"/>
            <w:r w:rsidRPr="003A03BE">
              <w:rPr>
                <w:rFonts w:ascii="Times New Roman" w:hAnsi="Times New Roman" w:cs="Times New Roman"/>
                <w:color w:val="000000"/>
                <w:sz w:val="22"/>
                <w:szCs w:val="22"/>
              </w:rPr>
              <w:t>, 2008; Porter-</w:t>
            </w:r>
            <w:proofErr w:type="spellStart"/>
            <w:r w:rsidRPr="003A03BE">
              <w:rPr>
                <w:rFonts w:ascii="Times New Roman" w:hAnsi="Times New Roman" w:cs="Times New Roman"/>
                <w:color w:val="000000"/>
                <w:sz w:val="22"/>
                <w:szCs w:val="22"/>
              </w:rPr>
              <w:t>Honnet</w:t>
            </w:r>
            <w:proofErr w:type="spellEnd"/>
            <w:r w:rsidRPr="003A03BE">
              <w:rPr>
                <w:rFonts w:ascii="Times New Roman" w:hAnsi="Times New Roman" w:cs="Times New Roman"/>
                <w:color w:val="000000"/>
                <w:sz w:val="22"/>
                <w:szCs w:val="22"/>
              </w:rPr>
              <w:t xml:space="preserve"> &amp; </w:t>
            </w:r>
            <w:proofErr w:type="spellStart"/>
            <w:r w:rsidRPr="003A03BE">
              <w:rPr>
                <w:rFonts w:ascii="Times New Roman" w:hAnsi="Times New Roman" w:cs="Times New Roman"/>
                <w:color w:val="000000"/>
                <w:sz w:val="22"/>
                <w:szCs w:val="22"/>
              </w:rPr>
              <w:t>Poulsen</w:t>
            </w:r>
            <w:proofErr w:type="spellEnd"/>
            <w:r w:rsidRPr="003A03BE">
              <w:rPr>
                <w:rFonts w:ascii="Times New Roman" w:hAnsi="Times New Roman" w:cs="Times New Roman"/>
                <w:color w:val="000000"/>
                <w:sz w:val="22"/>
                <w:szCs w:val="22"/>
              </w:rPr>
              <w:t>, 1990; Welch,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D979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learning objectives are clearly tied to S-L pedagogy and S-L activities. The objectives are content-centered (academic) as well as student-centered (behavioral or affective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479C"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learning objectives can be met with S-L pedagogy.</w:t>
            </w:r>
          </w:p>
          <w:p w14:paraId="0790F7A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objectives are either content-centered OR student-centered (behavioral or affective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7C2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learning objectives can not be met with S-L pedagogy</w:t>
            </w:r>
          </w:p>
        </w:tc>
      </w:tr>
      <w:tr w:rsidR="003A03BE" w:rsidRPr="003A03BE" w14:paraId="0284B817" w14:textId="77777777" w:rsidTr="003A03BE">
        <w:trPr>
          <w:trHeight w:val="4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3B9A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Assessment of students’ outcomes</w:t>
            </w:r>
          </w:p>
          <w:p w14:paraId="1695E06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(Howard, 2001; Welch,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DE998"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Both of the following are evident:</w:t>
            </w:r>
          </w:p>
          <w:p w14:paraId="0C872578"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 xml:space="preserve">Assessment occurs before, during, and after service activities to provide a baseline and evaluate students’ progress formatively during the service activities. </w:t>
            </w:r>
          </w:p>
          <w:p w14:paraId="37B5176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r w:rsidRPr="003A03BE">
              <w:rPr>
                <w:rFonts w:ascii="Times New Roman" w:hAnsi="Times New Roman" w:cs="Times New Roman"/>
                <w:color w:val="000000"/>
                <w:sz w:val="22"/>
                <w:szCs w:val="22"/>
              </w:rPr>
              <w:br/>
              <w:t>Assessment is used to evaluate affective and behavioral growth, as well as cognitive growth on academic standards.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EB33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Assessment occurs at multiple points of the S-L project.</w:t>
            </w:r>
          </w:p>
          <w:p w14:paraId="1B3E09B1"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BUT</w:t>
            </w:r>
            <w:r w:rsidRPr="003A03BE">
              <w:rPr>
                <w:rFonts w:ascii="Times New Roman" w:hAnsi="Times New Roman" w:cs="Times New Roman"/>
                <w:color w:val="000000"/>
                <w:sz w:val="22"/>
                <w:szCs w:val="22"/>
              </w:rPr>
              <w:br/>
              <w:t xml:space="preserve">The assessment does not evaluate students’ affective, behavioral, </w:t>
            </w:r>
            <w:r w:rsidRPr="003A03BE">
              <w:rPr>
                <w:rFonts w:ascii="Times New Roman" w:hAnsi="Times New Roman" w:cs="Times New Roman"/>
                <w:i/>
                <w:iCs/>
                <w:color w:val="000000"/>
                <w:sz w:val="22"/>
                <w:szCs w:val="22"/>
              </w:rPr>
              <w:t>and</w:t>
            </w:r>
            <w:r w:rsidRPr="003A03BE">
              <w:rPr>
                <w:rFonts w:ascii="Times New Roman" w:hAnsi="Times New Roman" w:cs="Times New Roman"/>
                <w:color w:val="000000"/>
                <w:sz w:val="22"/>
                <w:szCs w:val="22"/>
              </w:rPr>
              <w:t xml:space="preserve"> cognitive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6946F"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Assessment occurs at one point of the S-L project</w:t>
            </w:r>
          </w:p>
          <w:p w14:paraId="3579249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p>
          <w:p w14:paraId="037D8C87"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 xml:space="preserve">Assessment evaluates only one of the following: affective, behavioral, </w:t>
            </w:r>
            <w:r w:rsidRPr="003A03BE">
              <w:rPr>
                <w:rFonts w:ascii="Times New Roman" w:hAnsi="Times New Roman" w:cs="Times New Roman"/>
                <w:i/>
                <w:iCs/>
                <w:color w:val="000000"/>
                <w:sz w:val="22"/>
                <w:szCs w:val="22"/>
              </w:rPr>
              <w:t>or</w:t>
            </w:r>
            <w:r w:rsidRPr="003A03BE">
              <w:rPr>
                <w:rFonts w:ascii="Times New Roman" w:hAnsi="Times New Roman" w:cs="Times New Roman"/>
                <w:color w:val="000000"/>
                <w:sz w:val="22"/>
                <w:szCs w:val="22"/>
              </w:rPr>
              <w:t xml:space="preserve"> cognitive growth</w:t>
            </w:r>
          </w:p>
        </w:tc>
      </w:tr>
      <w:tr w:rsidR="003A03BE" w:rsidRPr="003A03BE" w14:paraId="72954DC5" w14:textId="77777777" w:rsidTr="003A03BE">
        <w:trPr>
          <w:trHeight w:val="4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701C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b/>
                <w:bCs/>
                <w:color w:val="000000"/>
                <w:sz w:val="22"/>
                <w:szCs w:val="22"/>
              </w:rPr>
              <w:t>Definition of S-L</w:t>
            </w:r>
          </w:p>
          <w:p w14:paraId="142CFF3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w:t>
            </w:r>
            <w:proofErr w:type="spellStart"/>
            <w:r w:rsidRPr="003A03BE">
              <w:rPr>
                <w:rFonts w:ascii="Times New Roman" w:hAnsi="Times New Roman" w:cs="Times New Roman"/>
                <w:color w:val="000000"/>
                <w:sz w:val="22"/>
                <w:szCs w:val="22"/>
              </w:rPr>
              <w:t>Bringle</w:t>
            </w:r>
            <w:proofErr w:type="spellEnd"/>
            <w:r w:rsidRPr="003A03BE">
              <w:rPr>
                <w:rFonts w:ascii="Times New Roman" w:hAnsi="Times New Roman" w:cs="Times New Roman"/>
                <w:color w:val="000000"/>
                <w:sz w:val="22"/>
                <w:szCs w:val="22"/>
              </w:rPr>
              <w:t xml:space="preserve"> &amp; Hatcher, 1995; Jacoby, 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71D53"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All of the following are evident:</w:t>
            </w:r>
          </w:p>
          <w:p w14:paraId="4C3CABC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institution’s definition of S-L is clearly stated in the syllabus</w:t>
            </w:r>
          </w:p>
          <w:p w14:paraId="4E97CF95"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r w:rsidRPr="003A03BE">
              <w:rPr>
                <w:rFonts w:ascii="Times New Roman" w:hAnsi="Times New Roman" w:cs="Times New Roman"/>
                <w:color w:val="000000"/>
                <w:sz w:val="22"/>
                <w:szCs w:val="22"/>
              </w:rPr>
              <w:br/>
              <w:t>Stated benefits of using S-L pedagogy to meet the intended learning outcomes.</w:t>
            </w:r>
          </w:p>
          <w:p w14:paraId="3103677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AND</w:t>
            </w:r>
            <w:r w:rsidRPr="003A03BE">
              <w:rPr>
                <w:rFonts w:ascii="Times New Roman" w:hAnsi="Times New Roman" w:cs="Times New Roman"/>
                <w:color w:val="000000"/>
                <w:sz w:val="22"/>
                <w:szCs w:val="22"/>
              </w:rPr>
              <w:br/>
              <w:t>There is a statement connecting the S-L pedagogy in the class to the university’s S-L goals or values</w:t>
            </w:r>
          </w:p>
          <w:p w14:paraId="6AA5F083" w14:textId="77777777" w:rsidR="003A03BE" w:rsidRPr="003A03BE" w:rsidRDefault="003A03BE" w:rsidP="003A03B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8C41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Two of the following are evident:</w:t>
            </w:r>
          </w:p>
          <w:p w14:paraId="1A572216"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institution’s definition of S-L is clearly stated in the syllabus</w:t>
            </w:r>
          </w:p>
          <w:p w14:paraId="1BC37259"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r w:rsidRPr="003A03BE">
              <w:rPr>
                <w:rFonts w:ascii="Times New Roman" w:hAnsi="Times New Roman" w:cs="Times New Roman"/>
                <w:color w:val="000000"/>
                <w:sz w:val="22"/>
                <w:szCs w:val="22"/>
              </w:rPr>
              <w:br/>
              <w:t>Stated benefits of using S-L pedagogy to meet the intended learning outcomes.</w:t>
            </w:r>
          </w:p>
          <w:p w14:paraId="34067755"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r w:rsidRPr="003A03BE">
              <w:rPr>
                <w:rFonts w:ascii="Times New Roman" w:hAnsi="Times New Roman" w:cs="Times New Roman"/>
                <w:color w:val="000000"/>
                <w:sz w:val="22"/>
                <w:szCs w:val="22"/>
              </w:rPr>
              <w:br/>
              <w:t>There is a statement connecting the S-L pedagogy in the class to the university’s goals or values</w:t>
            </w:r>
          </w:p>
          <w:p w14:paraId="771CB7CA" w14:textId="77777777" w:rsidR="003A03BE" w:rsidRPr="003A03BE" w:rsidRDefault="003A03BE" w:rsidP="003A03BE">
            <w:pPr>
              <w:rPr>
                <w:rFonts w:ascii="Times" w:eastAsia="Times New Roman"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3BE44"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i/>
                <w:iCs/>
                <w:color w:val="000000"/>
                <w:sz w:val="22"/>
                <w:szCs w:val="22"/>
              </w:rPr>
              <w:t>0-1 of the following are evident:</w:t>
            </w:r>
          </w:p>
          <w:p w14:paraId="2766F02D"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The institution’s definition of S-L is clearly stated in the syllabus</w:t>
            </w:r>
          </w:p>
          <w:p w14:paraId="3318AE0A"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r w:rsidRPr="003A03BE">
              <w:rPr>
                <w:rFonts w:ascii="Times New Roman" w:hAnsi="Times New Roman" w:cs="Times New Roman"/>
                <w:color w:val="000000"/>
                <w:sz w:val="22"/>
                <w:szCs w:val="22"/>
              </w:rPr>
              <w:br/>
              <w:t>Stated benefits of using S-L pedagogy to meet the intended learning outcomes.</w:t>
            </w:r>
          </w:p>
          <w:p w14:paraId="54D9783E" w14:textId="77777777" w:rsidR="003A03BE" w:rsidRPr="003A03BE" w:rsidRDefault="003A03BE" w:rsidP="003A03BE">
            <w:pPr>
              <w:rPr>
                <w:rFonts w:ascii="Times" w:hAnsi="Times" w:cs="Times New Roman"/>
                <w:sz w:val="20"/>
                <w:szCs w:val="20"/>
              </w:rPr>
            </w:pPr>
            <w:r w:rsidRPr="003A03BE">
              <w:rPr>
                <w:rFonts w:ascii="Times New Roman" w:hAnsi="Times New Roman" w:cs="Times New Roman"/>
                <w:color w:val="000000"/>
                <w:sz w:val="22"/>
                <w:szCs w:val="22"/>
              </w:rPr>
              <w:t>OR</w:t>
            </w:r>
            <w:r w:rsidRPr="003A03BE">
              <w:rPr>
                <w:rFonts w:ascii="Times New Roman" w:hAnsi="Times New Roman" w:cs="Times New Roman"/>
                <w:color w:val="000000"/>
                <w:sz w:val="22"/>
                <w:szCs w:val="22"/>
              </w:rPr>
              <w:br/>
              <w:t>There is a statement connecting the S-L pedagogy in the class to the university’s goals or values</w:t>
            </w:r>
          </w:p>
          <w:p w14:paraId="35E6CEB9" w14:textId="77777777" w:rsidR="003A03BE" w:rsidRPr="003A03BE" w:rsidRDefault="003A03BE" w:rsidP="003A03BE">
            <w:pPr>
              <w:rPr>
                <w:rFonts w:ascii="Times" w:eastAsia="Times New Roman" w:hAnsi="Times" w:cs="Times New Roman"/>
                <w:sz w:val="20"/>
                <w:szCs w:val="20"/>
              </w:rPr>
            </w:pPr>
          </w:p>
        </w:tc>
      </w:tr>
    </w:tbl>
    <w:p w14:paraId="64D5721B" w14:textId="77777777" w:rsidR="003A03BE" w:rsidRPr="003A03BE" w:rsidRDefault="003A03BE" w:rsidP="003A03BE">
      <w:pPr>
        <w:rPr>
          <w:rFonts w:ascii="Times" w:eastAsia="Times New Roman" w:hAnsi="Times" w:cs="Times New Roman"/>
          <w:sz w:val="20"/>
          <w:szCs w:val="20"/>
        </w:rPr>
      </w:pPr>
    </w:p>
    <w:p w14:paraId="6B87533E" w14:textId="77777777" w:rsidR="003A03BE" w:rsidRPr="003A03BE" w:rsidRDefault="003A03BE" w:rsidP="003A03BE">
      <w:pPr>
        <w:spacing w:line="480" w:lineRule="auto"/>
        <w:jc w:val="center"/>
        <w:rPr>
          <w:rFonts w:ascii="Times" w:hAnsi="Times" w:cs="Times New Roman"/>
          <w:sz w:val="20"/>
          <w:szCs w:val="20"/>
        </w:rPr>
      </w:pPr>
      <w:r w:rsidRPr="003A03BE">
        <w:rPr>
          <w:rFonts w:ascii="Times New Roman" w:hAnsi="Times New Roman" w:cs="Times New Roman"/>
          <w:b/>
          <w:bCs/>
          <w:color w:val="000000"/>
        </w:rPr>
        <w:t>Discussion</w:t>
      </w:r>
    </w:p>
    <w:p w14:paraId="41915EC5"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CES-L experiences are complicated to devise, implement, and facilitate. The PRELOAD rubric was created to evaluate course syllabi for quality indicators of S-L components. Through a combination of CES-L research and experience, the authors developed the PRELOAD tool for community engagement offices and faculty engaged in CES-L. The authors aligned the rubric criteria with foundational aspects of CES-L; these elements reflect the complexities of a well-designed CES-L course. The PRELOAD rubric has several possible applications: as a tool to guide and assist with new course development or course revisions, to demonstrate the research base behind CES-L pedagogy, to evaluate the quality and depth of CES-L components, and to guide faculty development in CES-L.</w:t>
      </w:r>
    </w:p>
    <w:p w14:paraId="00ED7F1E"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Higher education institutions’ initiatives in CES-L must demonstrate a positive impact on students’ learning, the campus climate, and the communities served. To increase the quality and depth of CES-L experiences, community engagement offices often provide professional development for faculty and course designers. The PRELOAD rubric could be used to benchmark the degree of S-L elements infused in courses across campus and provide an accurate picture of how many courses are genuinely rooted in CES-L pedagogy. This rubric provides an objective, consistent method for evaluating courses across campus in a systematic, efficient manner. This data would support community engagement offices to specifically design training to meet faculty needs and the university’s civic mission. </w:t>
      </w:r>
    </w:p>
    <w:p w14:paraId="32324351" w14:textId="77777777" w:rsidR="003A03BE" w:rsidRPr="003A03BE" w:rsidRDefault="003A03BE" w:rsidP="003A03BE">
      <w:pPr>
        <w:spacing w:line="480" w:lineRule="auto"/>
        <w:ind w:firstLine="720"/>
        <w:rPr>
          <w:rFonts w:ascii="Times" w:hAnsi="Times" w:cs="Times New Roman"/>
          <w:sz w:val="20"/>
          <w:szCs w:val="20"/>
        </w:rPr>
      </w:pPr>
      <w:r w:rsidRPr="003A03BE">
        <w:rPr>
          <w:rFonts w:ascii="Times New Roman" w:hAnsi="Times New Roman" w:cs="Times New Roman"/>
          <w:color w:val="000000"/>
        </w:rPr>
        <w:t xml:space="preserve">To further align course outcomes and community needs, universities may offer professional development in service-learning (S-L) pedagogy (Bowen &amp; Kiser, 2009). Bowen and Kiser (2009) noted that seminars in S-L pedagogy had a positive and robust influence on participants’ teaching skills and motivation; collaborative relationships with students and colleagues; and an overall change on campus toward community engagement. PRELOAD could be used to evaluate the outcomes of a CES-L professional learning community. Course syllabi are a natural artifact of such training and could be used as a measure of PD effectiveness. Scores on each rubric component could inform PD developers about programmatic strengths and areas for improvement as well as to demonstrate to stakeholders the value of resources invested in CES-L training. </w:t>
      </w:r>
    </w:p>
    <w:p w14:paraId="4D4D54B7" w14:textId="77777777" w:rsidR="003A03BE" w:rsidRPr="003A03BE" w:rsidRDefault="003A03BE" w:rsidP="003A03BE">
      <w:pPr>
        <w:spacing w:line="480" w:lineRule="auto"/>
        <w:ind w:firstLine="720"/>
        <w:jc w:val="center"/>
        <w:rPr>
          <w:rFonts w:ascii="Times" w:hAnsi="Times" w:cs="Times New Roman"/>
          <w:sz w:val="20"/>
          <w:szCs w:val="20"/>
        </w:rPr>
      </w:pPr>
      <w:r w:rsidRPr="003A03BE">
        <w:rPr>
          <w:rFonts w:ascii="Times New Roman" w:hAnsi="Times New Roman" w:cs="Times New Roman"/>
          <w:b/>
          <w:bCs/>
          <w:color w:val="000000"/>
        </w:rPr>
        <w:t>References</w:t>
      </w:r>
    </w:p>
    <w:p w14:paraId="2AB7D11A" w14:textId="77777777" w:rsidR="003A03BE" w:rsidRPr="003A03BE" w:rsidRDefault="003A03BE" w:rsidP="003A03BE">
      <w:pPr>
        <w:ind w:left="720" w:right="43" w:hanging="720"/>
        <w:rPr>
          <w:rFonts w:ascii="Times" w:hAnsi="Times" w:cs="Times New Roman"/>
          <w:sz w:val="20"/>
          <w:szCs w:val="20"/>
        </w:rPr>
      </w:pPr>
      <w:proofErr w:type="gramStart"/>
      <w:r w:rsidRPr="003A03BE">
        <w:rPr>
          <w:rFonts w:ascii="Times New Roman" w:hAnsi="Times New Roman" w:cs="Times New Roman"/>
          <w:color w:val="000000"/>
        </w:rPr>
        <w:t>Bowen, G. A. &amp; Kiser, P. M. (2009).</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color w:val="000000"/>
        </w:rPr>
        <w:t>Promoting innovative pedagogy and engagement through service-learning faculty fellows programs.</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i/>
          <w:iCs/>
          <w:color w:val="000000"/>
        </w:rPr>
        <w:t>Journal of Higher Education Outreach and Engagement, 13</w:t>
      </w:r>
      <w:r w:rsidRPr="003A03BE">
        <w:rPr>
          <w:rFonts w:ascii="Times New Roman" w:hAnsi="Times New Roman" w:cs="Times New Roman"/>
          <w:color w:val="000000"/>
        </w:rPr>
        <w:t>(1), 27-43.</w:t>
      </w:r>
      <w:proofErr w:type="gramEnd"/>
      <w:r w:rsidRPr="003A03BE">
        <w:rPr>
          <w:rFonts w:ascii="Times New Roman" w:hAnsi="Times New Roman" w:cs="Times New Roman"/>
          <w:color w:val="000000"/>
        </w:rPr>
        <w:t xml:space="preserve"> </w:t>
      </w:r>
    </w:p>
    <w:p w14:paraId="68DDA1B8" w14:textId="77777777" w:rsidR="003A03BE" w:rsidRPr="003A03BE" w:rsidRDefault="003A03BE" w:rsidP="003A03BE">
      <w:pPr>
        <w:ind w:left="720"/>
        <w:rPr>
          <w:rFonts w:ascii="Times" w:eastAsia="Times New Roman" w:hAnsi="Times" w:cs="Times New Roman"/>
          <w:sz w:val="20"/>
          <w:szCs w:val="20"/>
        </w:rPr>
      </w:pPr>
    </w:p>
    <w:p w14:paraId="1991F06E" w14:textId="77777777" w:rsidR="003A03BE" w:rsidRPr="003A03BE" w:rsidRDefault="003A03BE" w:rsidP="003A03BE">
      <w:pPr>
        <w:ind w:left="720" w:right="43" w:hanging="720"/>
        <w:rPr>
          <w:rFonts w:ascii="Times" w:hAnsi="Times" w:cs="Times New Roman"/>
          <w:sz w:val="20"/>
          <w:szCs w:val="20"/>
        </w:rPr>
      </w:pPr>
      <w:proofErr w:type="spellStart"/>
      <w:proofErr w:type="gramStart"/>
      <w:r w:rsidRPr="003A03BE">
        <w:rPr>
          <w:rFonts w:ascii="Times New Roman" w:hAnsi="Times New Roman" w:cs="Times New Roman"/>
          <w:color w:val="000000"/>
        </w:rPr>
        <w:t>Brindley</w:t>
      </w:r>
      <w:proofErr w:type="spellEnd"/>
      <w:r w:rsidRPr="003A03BE">
        <w:rPr>
          <w:rFonts w:ascii="Times New Roman" w:hAnsi="Times New Roman" w:cs="Times New Roman"/>
          <w:color w:val="000000"/>
        </w:rPr>
        <w:t>, R., Quinn, S. &amp; Morton, M. L. (2009).</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color w:val="000000"/>
        </w:rPr>
        <w:t>Consonance and dissonance in a study abroad program as a catalyst for professional development of pre-service teachers.</w:t>
      </w:r>
      <w:proofErr w:type="gramEnd"/>
      <w:r w:rsidRPr="003A03BE">
        <w:rPr>
          <w:rFonts w:ascii="Times New Roman" w:hAnsi="Times New Roman" w:cs="Times New Roman"/>
          <w:color w:val="000000"/>
        </w:rPr>
        <w:t xml:space="preserve"> </w:t>
      </w:r>
      <w:r w:rsidRPr="003A03BE">
        <w:rPr>
          <w:rFonts w:ascii="Times New Roman" w:hAnsi="Times New Roman" w:cs="Times New Roman"/>
          <w:i/>
          <w:iCs/>
          <w:color w:val="000000"/>
        </w:rPr>
        <w:t>Teaching and Teacher Education, 25</w:t>
      </w:r>
      <w:r w:rsidRPr="003A03BE">
        <w:rPr>
          <w:rFonts w:ascii="Times New Roman" w:hAnsi="Times New Roman" w:cs="Times New Roman"/>
          <w:color w:val="000000"/>
        </w:rPr>
        <w:t>, 525-532.</w:t>
      </w:r>
    </w:p>
    <w:p w14:paraId="0EC1649C" w14:textId="77777777" w:rsidR="003A03BE" w:rsidRPr="003A03BE" w:rsidRDefault="003A03BE" w:rsidP="003A03BE">
      <w:pPr>
        <w:ind w:left="720"/>
        <w:rPr>
          <w:rFonts w:ascii="Times" w:eastAsia="Times New Roman" w:hAnsi="Times" w:cs="Times New Roman"/>
          <w:sz w:val="20"/>
          <w:szCs w:val="20"/>
        </w:rPr>
      </w:pPr>
    </w:p>
    <w:p w14:paraId="2C3D7470" w14:textId="77777777" w:rsidR="003A03BE" w:rsidRPr="003A03BE" w:rsidRDefault="003A03BE" w:rsidP="003A03BE">
      <w:pPr>
        <w:ind w:left="720" w:right="40" w:hanging="720"/>
        <w:rPr>
          <w:rFonts w:ascii="Times" w:hAnsi="Times" w:cs="Times New Roman"/>
          <w:sz w:val="20"/>
          <w:szCs w:val="20"/>
        </w:rPr>
      </w:pPr>
      <w:proofErr w:type="spellStart"/>
      <w:proofErr w:type="gramStart"/>
      <w:r w:rsidRPr="003A03BE">
        <w:rPr>
          <w:rFonts w:ascii="Times New Roman" w:hAnsi="Times New Roman" w:cs="Times New Roman"/>
          <w:color w:val="000000"/>
        </w:rPr>
        <w:t>Bringle</w:t>
      </w:r>
      <w:proofErr w:type="spellEnd"/>
      <w:r w:rsidRPr="003A03BE">
        <w:rPr>
          <w:rFonts w:ascii="Times New Roman" w:hAnsi="Times New Roman" w:cs="Times New Roman"/>
          <w:color w:val="000000"/>
        </w:rPr>
        <w:t>, R. G. &amp; Hatcher, J. A. (1995).</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color w:val="000000"/>
        </w:rPr>
        <w:t>A service-learning curriculum for faculty.</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i/>
          <w:iCs/>
          <w:color w:val="000000"/>
        </w:rPr>
        <w:t>Michigan Journal of Community Service Learning, 2</w:t>
      </w:r>
      <w:r w:rsidRPr="003A03BE">
        <w:rPr>
          <w:rFonts w:ascii="Times New Roman" w:hAnsi="Times New Roman" w:cs="Times New Roman"/>
          <w:color w:val="000000"/>
        </w:rPr>
        <w:t>(1), 112-122.</w:t>
      </w:r>
      <w:proofErr w:type="gramEnd"/>
    </w:p>
    <w:p w14:paraId="4CA8B644" w14:textId="77777777" w:rsidR="003A03BE" w:rsidRPr="003A03BE" w:rsidRDefault="003A03BE" w:rsidP="003A03BE">
      <w:pPr>
        <w:ind w:left="720"/>
        <w:rPr>
          <w:rFonts w:ascii="Times" w:eastAsia="Times New Roman" w:hAnsi="Times" w:cs="Times New Roman"/>
          <w:sz w:val="20"/>
          <w:szCs w:val="20"/>
        </w:rPr>
      </w:pPr>
    </w:p>
    <w:p w14:paraId="7F6536C6" w14:textId="77777777" w:rsidR="003A03BE" w:rsidRPr="003A03BE" w:rsidRDefault="003A03BE" w:rsidP="003A03BE">
      <w:pPr>
        <w:ind w:left="720" w:right="40" w:hanging="720"/>
        <w:rPr>
          <w:rFonts w:ascii="Times" w:hAnsi="Times" w:cs="Times New Roman"/>
          <w:sz w:val="20"/>
          <w:szCs w:val="20"/>
        </w:rPr>
      </w:pPr>
      <w:r w:rsidRPr="003A03BE">
        <w:rPr>
          <w:rFonts w:ascii="Times New Roman" w:hAnsi="Times New Roman" w:cs="Times New Roman"/>
          <w:color w:val="000000"/>
        </w:rPr>
        <w:t xml:space="preserve">Brown, K. M. (2005). Social justice education for preservice leaders: Evaluating transformative learning strategies. </w:t>
      </w:r>
      <w:proofErr w:type="gramStart"/>
      <w:r w:rsidRPr="003A03BE">
        <w:rPr>
          <w:rFonts w:ascii="Times New Roman" w:hAnsi="Times New Roman" w:cs="Times New Roman"/>
          <w:i/>
          <w:iCs/>
          <w:color w:val="000000"/>
        </w:rPr>
        <w:t>Equity &amp; Excellence in Education, 38</w:t>
      </w:r>
      <w:r w:rsidRPr="003A03BE">
        <w:rPr>
          <w:rFonts w:ascii="Times New Roman" w:hAnsi="Times New Roman" w:cs="Times New Roman"/>
          <w:color w:val="000000"/>
        </w:rPr>
        <w:t>, 155-167.</w:t>
      </w:r>
      <w:proofErr w:type="gramEnd"/>
    </w:p>
    <w:p w14:paraId="68F35598" w14:textId="77777777" w:rsidR="003A03BE" w:rsidRPr="003A03BE" w:rsidRDefault="003A03BE" w:rsidP="003A03BE">
      <w:pPr>
        <w:ind w:left="720"/>
        <w:rPr>
          <w:rFonts w:ascii="Times" w:eastAsia="Times New Roman" w:hAnsi="Times" w:cs="Times New Roman"/>
          <w:sz w:val="20"/>
          <w:szCs w:val="20"/>
        </w:rPr>
      </w:pPr>
    </w:p>
    <w:p w14:paraId="5A27983C" w14:textId="77777777" w:rsidR="003A03BE" w:rsidRPr="003A03BE" w:rsidRDefault="003A03BE" w:rsidP="003A03BE">
      <w:pPr>
        <w:ind w:left="720" w:hanging="720"/>
        <w:rPr>
          <w:rFonts w:ascii="Times" w:hAnsi="Times" w:cs="Times New Roman"/>
          <w:sz w:val="20"/>
          <w:szCs w:val="20"/>
        </w:rPr>
      </w:pPr>
      <w:proofErr w:type="spellStart"/>
      <w:r w:rsidRPr="003A03BE">
        <w:rPr>
          <w:rFonts w:ascii="Times New Roman" w:hAnsi="Times New Roman" w:cs="Times New Roman"/>
          <w:color w:val="000000"/>
        </w:rPr>
        <w:t>Eyler</w:t>
      </w:r>
      <w:proofErr w:type="spellEnd"/>
      <w:r w:rsidRPr="003A03BE">
        <w:rPr>
          <w:rFonts w:ascii="Times New Roman" w:hAnsi="Times New Roman" w:cs="Times New Roman"/>
          <w:color w:val="000000"/>
        </w:rPr>
        <w:t xml:space="preserve">, J. (2002). Reflection: Linking service and learning--linking students and communities. </w:t>
      </w:r>
      <w:proofErr w:type="gramStart"/>
      <w:r w:rsidRPr="003A03BE">
        <w:rPr>
          <w:rFonts w:ascii="Times New Roman" w:hAnsi="Times New Roman" w:cs="Times New Roman"/>
          <w:i/>
          <w:iCs/>
          <w:color w:val="000000"/>
        </w:rPr>
        <w:t>Journal of Social Issues, 58</w:t>
      </w:r>
      <w:r w:rsidRPr="003A03BE">
        <w:rPr>
          <w:rFonts w:ascii="Times New Roman" w:hAnsi="Times New Roman" w:cs="Times New Roman"/>
          <w:color w:val="000000"/>
        </w:rPr>
        <w:t>(3), 517-534.</w:t>
      </w:r>
      <w:proofErr w:type="gramEnd"/>
    </w:p>
    <w:p w14:paraId="3C0824D7" w14:textId="77777777" w:rsidR="003A03BE" w:rsidRPr="003A03BE" w:rsidRDefault="003A03BE" w:rsidP="003A03BE">
      <w:pPr>
        <w:ind w:left="720"/>
        <w:rPr>
          <w:rFonts w:ascii="Times" w:eastAsia="Times New Roman" w:hAnsi="Times" w:cs="Times New Roman"/>
          <w:sz w:val="20"/>
          <w:szCs w:val="20"/>
        </w:rPr>
      </w:pPr>
    </w:p>
    <w:p w14:paraId="1F7A2D4A" w14:textId="77777777" w:rsidR="003A03BE" w:rsidRPr="003A03BE" w:rsidRDefault="003A03BE" w:rsidP="003A03BE">
      <w:pPr>
        <w:ind w:left="720" w:hanging="720"/>
        <w:rPr>
          <w:rFonts w:ascii="Times" w:hAnsi="Times" w:cs="Times New Roman"/>
          <w:sz w:val="20"/>
          <w:szCs w:val="20"/>
        </w:rPr>
      </w:pPr>
      <w:proofErr w:type="gramStart"/>
      <w:r w:rsidRPr="003A03BE">
        <w:rPr>
          <w:rFonts w:ascii="Times New Roman" w:hAnsi="Times New Roman" w:cs="Times New Roman"/>
          <w:color w:val="000000"/>
        </w:rPr>
        <w:t xml:space="preserve">Flinders, B. A., </w:t>
      </w:r>
      <w:proofErr w:type="spellStart"/>
      <w:r w:rsidRPr="003A03BE">
        <w:rPr>
          <w:rFonts w:ascii="Times New Roman" w:hAnsi="Times New Roman" w:cs="Times New Roman"/>
          <w:color w:val="000000"/>
        </w:rPr>
        <w:t>Dameron</w:t>
      </w:r>
      <w:proofErr w:type="spellEnd"/>
      <w:r w:rsidRPr="003A03BE">
        <w:rPr>
          <w:rFonts w:ascii="Times New Roman" w:hAnsi="Times New Roman" w:cs="Times New Roman"/>
          <w:color w:val="000000"/>
        </w:rPr>
        <w:t>, M., &amp; Kava, K. (2016).</w:t>
      </w:r>
      <w:proofErr w:type="gramEnd"/>
      <w:r w:rsidRPr="003A03BE">
        <w:rPr>
          <w:rFonts w:ascii="Times New Roman" w:hAnsi="Times New Roman" w:cs="Times New Roman"/>
          <w:color w:val="000000"/>
        </w:rPr>
        <w:t xml:space="preserve"> The development of a high impact structure: Collaboration in a service-learning program. </w:t>
      </w:r>
      <w:r w:rsidRPr="003A03BE">
        <w:rPr>
          <w:rFonts w:ascii="Times New Roman" w:hAnsi="Times New Roman" w:cs="Times New Roman"/>
          <w:i/>
          <w:iCs/>
          <w:color w:val="000000"/>
        </w:rPr>
        <w:t xml:space="preserve">New Directions for Teaching and Learning, 148, </w:t>
      </w:r>
      <w:r w:rsidRPr="003A03BE">
        <w:rPr>
          <w:rFonts w:ascii="Times New Roman" w:hAnsi="Times New Roman" w:cs="Times New Roman"/>
          <w:color w:val="000000"/>
        </w:rPr>
        <w:t>39-49, DOI: 10.1002/tl.20208</w:t>
      </w:r>
    </w:p>
    <w:p w14:paraId="2D2839EA" w14:textId="77777777" w:rsidR="003A03BE" w:rsidRPr="003A03BE" w:rsidRDefault="003A03BE" w:rsidP="003A03BE">
      <w:pPr>
        <w:ind w:left="720"/>
        <w:rPr>
          <w:rFonts w:ascii="Times" w:eastAsia="Times New Roman" w:hAnsi="Times" w:cs="Times New Roman"/>
          <w:sz w:val="20"/>
          <w:szCs w:val="20"/>
        </w:rPr>
      </w:pPr>
    </w:p>
    <w:p w14:paraId="7B428B2A" w14:textId="77777777" w:rsidR="003A03BE" w:rsidRPr="003A03BE" w:rsidRDefault="003A03BE" w:rsidP="003A03BE">
      <w:pPr>
        <w:ind w:left="720" w:right="40" w:hanging="720"/>
        <w:rPr>
          <w:rFonts w:ascii="Times" w:hAnsi="Times" w:cs="Times New Roman"/>
          <w:sz w:val="20"/>
          <w:szCs w:val="20"/>
        </w:rPr>
      </w:pPr>
      <w:r w:rsidRPr="003A03BE">
        <w:rPr>
          <w:rFonts w:ascii="Times New Roman" w:hAnsi="Times New Roman" w:cs="Times New Roman"/>
          <w:color w:val="000000"/>
        </w:rPr>
        <w:t xml:space="preserve">Hahn, T. W., Hatcher, J. A., Price, M. F., &amp; </w:t>
      </w:r>
      <w:proofErr w:type="spellStart"/>
      <w:r w:rsidRPr="003A03BE">
        <w:rPr>
          <w:rFonts w:ascii="Times New Roman" w:hAnsi="Times New Roman" w:cs="Times New Roman"/>
          <w:color w:val="000000"/>
        </w:rPr>
        <w:t>Studer</w:t>
      </w:r>
      <w:proofErr w:type="spellEnd"/>
      <w:r w:rsidRPr="003A03BE">
        <w:rPr>
          <w:rFonts w:ascii="Times New Roman" w:hAnsi="Times New Roman" w:cs="Times New Roman"/>
          <w:color w:val="000000"/>
        </w:rPr>
        <w:t xml:space="preserve">, M. L. (n. d.). </w:t>
      </w:r>
      <w:proofErr w:type="gramStart"/>
      <w:r w:rsidRPr="003A03BE">
        <w:rPr>
          <w:rFonts w:ascii="Times New Roman" w:hAnsi="Times New Roman" w:cs="Times New Roman"/>
          <w:color w:val="000000"/>
        </w:rPr>
        <w:t>IUPUI taxonomy for service learning courses—course design centric for institutional assessment and research.</w:t>
      </w:r>
      <w:proofErr w:type="gramEnd"/>
      <w:r w:rsidRPr="003A03BE">
        <w:rPr>
          <w:rFonts w:ascii="Times New Roman" w:hAnsi="Times New Roman" w:cs="Times New Roman"/>
          <w:color w:val="000000"/>
        </w:rPr>
        <w:t xml:space="preserve"> IUPUI Center for Service Learning. Retrieved from http://csl.iupui.edu/doc/teaching-research-assessment/taxonomy-and-service-learning.pdf</w:t>
      </w:r>
    </w:p>
    <w:p w14:paraId="42E1BD33" w14:textId="77777777" w:rsidR="003A03BE" w:rsidRPr="003A03BE" w:rsidRDefault="003A03BE" w:rsidP="003A03BE">
      <w:pPr>
        <w:ind w:left="720"/>
        <w:rPr>
          <w:rFonts w:ascii="Times" w:eastAsia="Times New Roman" w:hAnsi="Times" w:cs="Times New Roman"/>
          <w:sz w:val="20"/>
          <w:szCs w:val="20"/>
        </w:rPr>
      </w:pPr>
    </w:p>
    <w:p w14:paraId="69241994" w14:textId="77777777" w:rsidR="003A03BE" w:rsidRPr="003A03BE" w:rsidRDefault="003A03BE" w:rsidP="003A03BE">
      <w:pPr>
        <w:ind w:left="720" w:right="40" w:hanging="720"/>
        <w:rPr>
          <w:rFonts w:ascii="Times" w:hAnsi="Times" w:cs="Times New Roman"/>
          <w:sz w:val="20"/>
          <w:szCs w:val="20"/>
        </w:rPr>
      </w:pPr>
      <w:r w:rsidRPr="003A03BE">
        <w:rPr>
          <w:rFonts w:ascii="Times New Roman" w:hAnsi="Times New Roman" w:cs="Times New Roman"/>
          <w:color w:val="000000"/>
        </w:rPr>
        <w:t xml:space="preserve">Harrison, B. &amp; Clayton, P. H. (2012). </w:t>
      </w:r>
      <w:proofErr w:type="gramStart"/>
      <w:r w:rsidRPr="003A03BE">
        <w:rPr>
          <w:rFonts w:ascii="Times New Roman" w:hAnsi="Times New Roman" w:cs="Times New Roman"/>
          <w:color w:val="000000"/>
        </w:rPr>
        <w:t>Reciprocity as a threshold concept for faculty who are learning to teach with S-L.</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i/>
          <w:iCs/>
          <w:color w:val="000000"/>
        </w:rPr>
        <w:t>The Journal of Faculty Development, 26</w:t>
      </w:r>
      <w:r w:rsidRPr="003A03BE">
        <w:rPr>
          <w:rFonts w:ascii="Times New Roman" w:hAnsi="Times New Roman" w:cs="Times New Roman"/>
          <w:color w:val="000000"/>
        </w:rPr>
        <w:t>(3), 29-33.</w:t>
      </w:r>
      <w:proofErr w:type="gramEnd"/>
      <w:r w:rsidRPr="003A03BE">
        <w:rPr>
          <w:rFonts w:ascii="Times New Roman" w:hAnsi="Times New Roman" w:cs="Times New Roman"/>
          <w:color w:val="000000"/>
        </w:rPr>
        <w:t xml:space="preserve"> </w:t>
      </w:r>
    </w:p>
    <w:p w14:paraId="28F62A9E" w14:textId="77777777" w:rsidR="003A03BE" w:rsidRPr="003A03BE" w:rsidRDefault="003A03BE" w:rsidP="003A03BE">
      <w:pPr>
        <w:ind w:left="720"/>
        <w:rPr>
          <w:rFonts w:ascii="Times" w:eastAsia="Times New Roman" w:hAnsi="Times" w:cs="Times New Roman"/>
          <w:sz w:val="20"/>
          <w:szCs w:val="20"/>
        </w:rPr>
      </w:pPr>
    </w:p>
    <w:p w14:paraId="06CDBFCD" w14:textId="77777777" w:rsidR="003A03BE" w:rsidRPr="003A03BE" w:rsidRDefault="003A03BE" w:rsidP="003A03BE">
      <w:pPr>
        <w:ind w:left="720" w:hanging="720"/>
        <w:rPr>
          <w:rFonts w:ascii="Times" w:hAnsi="Times" w:cs="Times New Roman"/>
          <w:sz w:val="20"/>
          <w:szCs w:val="20"/>
        </w:rPr>
      </w:pPr>
      <w:r w:rsidRPr="003A03BE">
        <w:rPr>
          <w:rFonts w:ascii="Times New Roman" w:hAnsi="Times New Roman" w:cs="Times New Roman"/>
          <w:color w:val="000000"/>
        </w:rPr>
        <w:t xml:space="preserve">Howard, J. (2001). </w:t>
      </w:r>
      <w:r w:rsidRPr="003A03BE">
        <w:rPr>
          <w:rFonts w:ascii="Times New Roman" w:hAnsi="Times New Roman" w:cs="Times New Roman"/>
          <w:i/>
          <w:iCs/>
          <w:color w:val="000000"/>
        </w:rPr>
        <w:t xml:space="preserve">Michigan journal of community service learning: Service-learning course design workbook. </w:t>
      </w:r>
      <w:r w:rsidRPr="003A03BE">
        <w:rPr>
          <w:rFonts w:ascii="Times New Roman" w:hAnsi="Times New Roman" w:cs="Times New Roman"/>
          <w:color w:val="000000"/>
        </w:rPr>
        <w:t>University of Michigan: OCSL Press.</w:t>
      </w:r>
    </w:p>
    <w:p w14:paraId="1E43CB21" w14:textId="77777777" w:rsidR="003A03BE" w:rsidRPr="003A03BE" w:rsidRDefault="003A03BE" w:rsidP="003A03BE">
      <w:pPr>
        <w:ind w:left="720"/>
        <w:rPr>
          <w:rFonts w:ascii="Times" w:eastAsia="Times New Roman" w:hAnsi="Times" w:cs="Times New Roman"/>
          <w:sz w:val="20"/>
          <w:szCs w:val="20"/>
        </w:rPr>
      </w:pPr>
    </w:p>
    <w:p w14:paraId="29D4788C" w14:textId="77777777" w:rsidR="003A03BE" w:rsidRPr="003A03BE" w:rsidRDefault="003A03BE" w:rsidP="003A03BE">
      <w:pPr>
        <w:ind w:left="720" w:hanging="720"/>
        <w:rPr>
          <w:rFonts w:ascii="Times" w:hAnsi="Times" w:cs="Times New Roman"/>
          <w:sz w:val="20"/>
          <w:szCs w:val="20"/>
        </w:rPr>
      </w:pPr>
      <w:r w:rsidRPr="003A03BE">
        <w:rPr>
          <w:rFonts w:ascii="Times New Roman" w:hAnsi="Times New Roman" w:cs="Times New Roman"/>
          <w:color w:val="000000"/>
        </w:rPr>
        <w:t xml:space="preserve">Hull, B. R., Kimmel, C., Robertson, D. P., &amp; Mortimer, M. (2016). International field experiences promote professional development for sustainability leaders. </w:t>
      </w:r>
      <w:proofErr w:type="gramStart"/>
      <w:r w:rsidRPr="003A03BE">
        <w:rPr>
          <w:rFonts w:ascii="Times New Roman" w:hAnsi="Times New Roman" w:cs="Times New Roman"/>
          <w:i/>
          <w:iCs/>
          <w:color w:val="000000"/>
        </w:rPr>
        <w:t>International Journal of Sustainability in Higher Education</w:t>
      </w:r>
      <w:r w:rsidRPr="003A03BE">
        <w:rPr>
          <w:rFonts w:ascii="Times New Roman" w:hAnsi="Times New Roman" w:cs="Times New Roman"/>
          <w:color w:val="000000"/>
        </w:rPr>
        <w:t>.</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i/>
          <w:iCs/>
          <w:color w:val="000000"/>
        </w:rPr>
        <w:t>17</w:t>
      </w:r>
      <w:r w:rsidRPr="003A03BE">
        <w:rPr>
          <w:rFonts w:ascii="Times New Roman" w:hAnsi="Times New Roman" w:cs="Times New Roman"/>
          <w:color w:val="000000"/>
        </w:rPr>
        <w:t>(1), 86-104.</w:t>
      </w:r>
      <w:proofErr w:type="gramEnd"/>
      <w:r w:rsidRPr="003A03BE">
        <w:rPr>
          <w:rFonts w:ascii="Times New Roman" w:hAnsi="Times New Roman" w:cs="Times New Roman"/>
          <w:color w:val="000000"/>
        </w:rPr>
        <w:t xml:space="preserve"> </w:t>
      </w:r>
    </w:p>
    <w:p w14:paraId="5721583E" w14:textId="77777777" w:rsidR="003A03BE" w:rsidRPr="003A03BE" w:rsidRDefault="003A03BE" w:rsidP="003A03BE">
      <w:pPr>
        <w:ind w:left="720"/>
        <w:rPr>
          <w:rFonts w:ascii="Times" w:eastAsia="Times New Roman" w:hAnsi="Times" w:cs="Times New Roman"/>
          <w:sz w:val="20"/>
          <w:szCs w:val="20"/>
        </w:rPr>
      </w:pPr>
    </w:p>
    <w:p w14:paraId="35432402" w14:textId="77777777" w:rsidR="003A03BE" w:rsidRPr="003A03BE" w:rsidRDefault="003A03BE" w:rsidP="003A03BE">
      <w:pPr>
        <w:ind w:left="720" w:hanging="720"/>
        <w:rPr>
          <w:rFonts w:ascii="Times" w:hAnsi="Times" w:cs="Times New Roman"/>
          <w:sz w:val="20"/>
          <w:szCs w:val="20"/>
        </w:rPr>
      </w:pPr>
      <w:r w:rsidRPr="003A03BE">
        <w:rPr>
          <w:rFonts w:ascii="Times New Roman" w:hAnsi="Times New Roman" w:cs="Times New Roman"/>
          <w:color w:val="000000"/>
        </w:rPr>
        <w:t xml:space="preserve">Jacoby, B. (2015). </w:t>
      </w:r>
      <w:r w:rsidRPr="003A03BE">
        <w:rPr>
          <w:rFonts w:ascii="Times New Roman" w:hAnsi="Times New Roman" w:cs="Times New Roman"/>
          <w:i/>
          <w:iCs/>
          <w:color w:val="000000"/>
        </w:rPr>
        <w:t xml:space="preserve">Service-learning essentials: Questions, answers, and lessons learned. </w:t>
      </w:r>
      <w:r w:rsidRPr="003A03BE">
        <w:rPr>
          <w:rFonts w:ascii="Times New Roman" w:hAnsi="Times New Roman" w:cs="Times New Roman"/>
          <w:color w:val="000000"/>
          <w:shd w:val="clear" w:color="auto" w:fill="FFFFFF"/>
        </w:rPr>
        <w:t xml:space="preserve">San Francisco, CA: </w:t>
      </w:r>
      <w:proofErr w:type="spellStart"/>
      <w:r w:rsidRPr="003A03BE">
        <w:rPr>
          <w:rFonts w:ascii="Times New Roman" w:hAnsi="Times New Roman" w:cs="Times New Roman"/>
          <w:color w:val="000000"/>
          <w:shd w:val="clear" w:color="auto" w:fill="FFFFFF"/>
        </w:rPr>
        <w:t>Jossey</w:t>
      </w:r>
      <w:proofErr w:type="spellEnd"/>
      <w:r w:rsidRPr="003A03BE">
        <w:rPr>
          <w:rFonts w:ascii="Times New Roman" w:hAnsi="Times New Roman" w:cs="Times New Roman"/>
          <w:color w:val="000000"/>
          <w:shd w:val="clear" w:color="auto" w:fill="FFFFFF"/>
        </w:rPr>
        <w:t xml:space="preserve">-Bass. </w:t>
      </w:r>
    </w:p>
    <w:p w14:paraId="6BC92043" w14:textId="77777777" w:rsidR="003A03BE" w:rsidRPr="003A03BE" w:rsidRDefault="003A03BE" w:rsidP="003A03BE">
      <w:pPr>
        <w:ind w:left="720"/>
        <w:rPr>
          <w:rFonts w:ascii="Times" w:eastAsia="Times New Roman" w:hAnsi="Times" w:cs="Times New Roman"/>
          <w:sz w:val="20"/>
          <w:szCs w:val="20"/>
        </w:rPr>
      </w:pPr>
    </w:p>
    <w:p w14:paraId="1DE7ABBE" w14:textId="77777777" w:rsidR="003A03BE" w:rsidRPr="003A03BE" w:rsidRDefault="003A03BE" w:rsidP="003A03BE">
      <w:pPr>
        <w:ind w:left="720" w:hanging="720"/>
        <w:rPr>
          <w:rFonts w:ascii="Times" w:hAnsi="Times" w:cs="Times New Roman"/>
          <w:sz w:val="20"/>
          <w:szCs w:val="20"/>
        </w:rPr>
      </w:pPr>
      <w:proofErr w:type="gramStart"/>
      <w:r w:rsidRPr="003A03BE">
        <w:rPr>
          <w:rFonts w:ascii="Times New Roman" w:hAnsi="Times New Roman" w:cs="Times New Roman"/>
          <w:color w:val="000000"/>
        </w:rPr>
        <w:t>Kolb, D. A. (1984).</w:t>
      </w:r>
      <w:proofErr w:type="gramEnd"/>
      <w:r w:rsidRPr="003A03BE">
        <w:rPr>
          <w:rFonts w:ascii="Times New Roman" w:hAnsi="Times New Roman" w:cs="Times New Roman"/>
          <w:color w:val="000000"/>
        </w:rPr>
        <w:t xml:space="preserve"> Experiential learning: Experience as the source of learning and development. Edgewood Cliffs, NJ: Prentice Hall.</w:t>
      </w:r>
    </w:p>
    <w:p w14:paraId="5BB4662C" w14:textId="77777777" w:rsidR="003A03BE" w:rsidRPr="003A03BE" w:rsidRDefault="003A03BE" w:rsidP="003A03BE">
      <w:pPr>
        <w:ind w:left="720"/>
        <w:rPr>
          <w:rFonts w:ascii="Times" w:eastAsia="Times New Roman" w:hAnsi="Times" w:cs="Times New Roman"/>
          <w:sz w:val="20"/>
          <w:szCs w:val="20"/>
        </w:rPr>
      </w:pPr>
    </w:p>
    <w:p w14:paraId="32C09122" w14:textId="77777777" w:rsidR="003A03BE" w:rsidRPr="003A03BE" w:rsidRDefault="003A03BE" w:rsidP="003A03BE">
      <w:pPr>
        <w:ind w:left="720" w:hanging="720"/>
        <w:rPr>
          <w:rFonts w:ascii="Times" w:hAnsi="Times" w:cs="Times New Roman"/>
          <w:sz w:val="20"/>
          <w:szCs w:val="20"/>
        </w:rPr>
      </w:pPr>
      <w:proofErr w:type="spellStart"/>
      <w:r w:rsidRPr="003A03BE">
        <w:rPr>
          <w:rFonts w:ascii="Times New Roman" w:hAnsi="Times New Roman" w:cs="Times New Roman"/>
          <w:color w:val="000000"/>
        </w:rPr>
        <w:t>Kuh</w:t>
      </w:r>
      <w:proofErr w:type="spellEnd"/>
      <w:r w:rsidRPr="003A03BE">
        <w:rPr>
          <w:rFonts w:ascii="Times New Roman" w:hAnsi="Times New Roman" w:cs="Times New Roman"/>
          <w:color w:val="000000"/>
        </w:rPr>
        <w:t xml:space="preserve">, G. D. (2008). </w:t>
      </w:r>
      <w:r w:rsidRPr="003A03BE">
        <w:rPr>
          <w:rFonts w:ascii="Times New Roman" w:hAnsi="Times New Roman" w:cs="Times New Roman"/>
          <w:i/>
          <w:iCs/>
          <w:color w:val="000000"/>
        </w:rPr>
        <w:t>High impact educational practices: What they are, who has access to them, and why they matter.</w:t>
      </w:r>
      <w:r w:rsidRPr="003A03BE">
        <w:rPr>
          <w:rFonts w:ascii="Times New Roman" w:hAnsi="Times New Roman" w:cs="Times New Roman"/>
          <w:color w:val="000000"/>
        </w:rPr>
        <w:t xml:space="preserve"> Washington, DC: Association of American Colleges and Universities.</w:t>
      </w:r>
    </w:p>
    <w:p w14:paraId="208C9574" w14:textId="77777777" w:rsidR="003A03BE" w:rsidRPr="003A03BE" w:rsidRDefault="003A03BE" w:rsidP="003A03BE">
      <w:pPr>
        <w:ind w:left="720"/>
        <w:rPr>
          <w:rFonts w:ascii="Times" w:eastAsia="Times New Roman" w:hAnsi="Times" w:cs="Times New Roman"/>
          <w:sz w:val="20"/>
          <w:szCs w:val="20"/>
        </w:rPr>
      </w:pPr>
    </w:p>
    <w:p w14:paraId="4C4E3D49" w14:textId="77777777" w:rsidR="003A03BE" w:rsidRPr="003A03BE" w:rsidRDefault="003A03BE" w:rsidP="003A03BE">
      <w:pPr>
        <w:ind w:left="720" w:hanging="720"/>
        <w:rPr>
          <w:rFonts w:ascii="Times" w:hAnsi="Times" w:cs="Times New Roman"/>
          <w:sz w:val="20"/>
          <w:szCs w:val="20"/>
        </w:rPr>
      </w:pPr>
      <w:r w:rsidRPr="003A03BE">
        <w:rPr>
          <w:rFonts w:ascii="Times New Roman" w:hAnsi="Times New Roman" w:cs="Times New Roman"/>
          <w:color w:val="000000"/>
          <w:shd w:val="clear" w:color="auto" w:fill="FFFFFF"/>
        </w:rPr>
        <w:t xml:space="preserve">Mezirow, J. (1998). </w:t>
      </w:r>
      <w:proofErr w:type="gramStart"/>
      <w:r w:rsidRPr="003A03BE">
        <w:rPr>
          <w:rFonts w:ascii="Times New Roman" w:hAnsi="Times New Roman" w:cs="Times New Roman"/>
          <w:color w:val="000000"/>
          <w:shd w:val="clear" w:color="auto" w:fill="FFFFFF"/>
        </w:rPr>
        <w:t>On critical reflection.</w:t>
      </w:r>
      <w:proofErr w:type="gramEnd"/>
      <w:r w:rsidRPr="003A03BE">
        <w:rPr>
          <w:rFonts w:ascii="Times New Roman" w:hAnsi="Times New Roman" w:cs="Times New Roman"/>
          <w:color w:val="000000"/>
          <w:shd w:val="clear" w:color="auto" w:fill="FFFFFF"/>
        </w:rPr>
        <w:t xml:space="preserve"> </w:t>
      </w:r>
      <w:proofErr w:type="gramStart"/>
      <w:r w:rsidRPr="003A03BE">
        <w:rPr>
          <w:rFonts w:ascii="Times New Roman" w:hAnsi="Times New Roman" w:cs="Times New Roman"/>
          <w:i/>
          <w:iCs/>
          <w:color w:val="000000"/>
          <w:shd w:val="clear" w:color="auto" w:fill="FFFFFF"/>
        </w:rPr>
        <w:t>Adult Education Quarterly, 48</w:t>
      </w:r>
      <w:r w:rsidRPr="003A03BE">
        <w:rPr>
          <w:rFonts w:ascii="Times New Roman" w:hAnsi="Times New Roman" w:cs="Times New Roman"/>
          <w:color w:val="000000"/>
          <w:shd w:val="clear" w:color="auto" w:fill="FFFFFF"/>
        </w:rPr>
        <w:t>(3), 185-198.</w:t>
      </w:r>
      <w:proofErr w:type="gramEnd"/>
    </w:p>
    <w:p w14:paraId="7091F18F" w14:textId="77777777" w:rsidR="003A03BE" w:rsidRPr="003A03BE" w:rsidRDefault="003A03BE" w:rsidP="003A03BE">
      <w:pPr>
        <w:ind w:left="720"/>
        <w:rPr>
          <w:rFonts w:ascii="Times" w:eastAsia="Times New Roman" w:hAnsi="Times" w:cs="Times New Roman"/>
          <w:sz w:val="20"/>
          <w:szCs w:val="20"/>
        </w:rPr>
      </w:pPr>
    </w:p>
    <w:p w14:paraId="29ECE533" w14:textId="77777777" w:rsidR="003A03BE" w:rsidRPr="003A03BE" w:rsidRDefault="003A03BE" w:rsidP="003A03BE">
      <w:pPr>
        <w:ind w:left="720" w:hanging="720"/>
        <w:rPr>
          <w:rFonts w:ascii="Times" w:hAnsi="Times" w:cs="Times New Roman"/>
          <w:sz w:val="20"/>
          <w:szCs w:val="20"/>
        </w:rPr>
      </w:pPr>
      <w:proofErr w:type="gramStart"/>
      <w:r w:rsidRPr="003A03BE">
        <w:rPr>
          <w:rFonts w:ascii="Times New Roman" w:hAnsi="Times New Roman" w:cs="Times New Roman"/>
          <w:color w:val="000000"/>
        </w:rPr>
        <w:t>Porter-</w:t>
      </w:r>
      <w:proofErr w:type="spellStart"/>
      <w:r w:rsidRPr="003A03BE">
        <w:rPr>
          <w:rFonts w:ascii="Times New Roman" w:hAnsi="Times New Roman" w:cs="Times New Roman"/>
          <w:color w:val="000000"/>
        </w:rPr>
        <w:t>Honnet</w:t>
      </w:r>
      <w:proofErr w:type="spellEnd"/>
      <w:r w:rsidRPr="003A03BE">
        <w:rPr>
          <w:rFonts w:ascii="Times New Roman" w:hAnsi="Times New Roman" w:cs="Times New Roman"/>
          <w:color w:val="000000"/>
        </w:rPr>
        <w:t xml:space="preserve">, E. &amp; </w:t>
      </w:r>
      <w:proofErr w:type="spellStart"/>
      <w:r w:rsidRPr="003A03BE">
        <w:rPr>
          <w:rFonts w:ascii="Times New Roman" w:hAnsi="Times New Roman" w:cs="Times New Roman"/>
          <w:color w:val="000000"/>
        </w:rPr>
        <w:t>Poulsen</w:t>
      </w:r>
      <w:proofErr w:type="spellEnd"/>
      <w:r w:rsidRPr="003A03BE">
        <w:rPr>
          <w:rFonts w:ascii="Times New Roman" w:hAnsi="Times New Roman" w:cs="Times New Roman"/>
          <w:color w:val="000000"/>
        </w:rPr>
        <w:t>, S. J. (1990).</w:t>
      </w:r>
      <w:proofErr w:type="gramEnd"/>
      <w:r w:rsidRPr="003A03BE">
        <w:rPr>
          <w:rFonts w:ascii="Times New Roman" w:hAnsi="Times New Roman" w:cs="Times New Roman"/>
          <w:color w:val="000000"/>
        </w:rPr>
        <w:t xml:space="preserve"> </w:t>
      </w:r>
      <w:proofErr w:type="gramStart"/>
      <w:r w:rsidRPr="003A03BE">
        <w:rPr>
          <w:rFonts w:ascii="Times New Roman" w:hAnsi="Times New Roman" w:cs="Times New Roman"/>
          <w:color w:val="000000"/>
        </w:rPr>
        <w:t>Principles of good practice regarding service and learning.</w:t>
      </w:r>
      <w:proofErr w:type="gramEnd"/>
      <w:r w:rsidRPr="003A03BE">
        <w:rPr>
          <w:rFonts w:ascii="Times New Roman" w:hAnsi="Times New Roman" w:cs="Times New Roman"/>
          <w:color w:val="000000"/>
        </w:rPr>
        <w:t xml:space="preserve"> Retrieved from </w:t>
      </w:r>
      <w:hyperlink r:id="rId5" w:history="1">
        <w:r w:rsidRPr="003A03BE">
          <w:rPr>
            <w:rFonts w:ascii="Times New Roman" w:hAnsi="Times New Roman" w:cs="Times New Roman"/>
            <w:color w:val="1155CC"/>
            <w:u w:val="single"/>
          </w:rPr>
          <w:t>https://www.coastal.edu/media/academics/servicelearning/documents/Principles%20of%20Good%20Practice%20for%20Combining%20Service%20and%20Learning.pdf</w:t>
        </w:r>
      </w:hyperlink>
      <w:r w:rsidRPr="003A03BE">
        <w:rPr>
          <w:rFonts w:ascii="Times New Roman" w:hAnsi="Times New Roman" w:cs="Times New Roman"/>
          <w:color w:val="000000"/>
        </w:rPr>
        <w:t xml:space="preserve"> </w:t>
      </w:r>
    </w:p>
    <w:p w14:paraId="00219EE3" w14:textId="77777777" w:rsidR="003A03BE" w:rsidRPr="003A03BE" w:rsidRDefault="003A03BE" w:rsidP="003A03BE">
      <w:pPr>
        <w:ind w:left="720"/>
        <w:rPr>
          <w:rFonts w:ascii="Times" w:eastAsia="Times New Roman" w:hAnsi="Times" w:cs="Times New Roman"/>
          <w:sz w:val="20"/>
          <w:szCs w:val="20"/>
        </w:rPr>
      </w:pPr>
    </w:p>
    <w:p w14:paraId="24D91746" w14:textId="77777777" w:rsidR="003A03BE" w:rsidRPr="003A03BE" w:rsidRDefault="003A03BE" w:rsidP="003A03BE">
      <w:pPr>
        <w:ind w:left="720" w:right="43" w:hanging="720"/>
        <w:rPr>
          <w:rFonts w:ascii="Times" w:hAnsi="Times" w:cs="Times New Roman"/>
          <w:sz w:val="20"/>
          <w:szCs w:val="20"/>
        </w:rPr>
      </w:pPr>
      <w:proofErr w:type="gramStart"/>
      <w:r w:rsidRPr="003A03BE">
        <w:rPr>
          <w:rFonts w:ascii="Times New Roman" w:hAnsi="Times New Roman" w:cs="Times New Roman"/>
          <w:color w:val="000000"/>
        </w:rPr>
        <w:t xml:space="preserve">Smith, B. H., </w:t>
      </w:r>
      <w:proofErr w:type="spellStart"/>
      <w:r w:rsidRPr="003A03BE">
        <w:rPr>
          <w:rFonts w:ascii="Times New Roman" w:hAnsi="Times New Roman" w:cs="Times New Roman"/>
          <w:color w:val="000000"/>
        </w:rPr>
        <w:t>Gahagan</w:t>
      </w:r>
      <w:proofErr w:type="spellEnd"/>
      <w:r w:rsidRPr="003A03BE">
        <w:rPr>
          <w:rFonts w:ascii="Times New Roman" w:hAnsi="Times New Roman" w:cs="Times New Roman"/>
          <w:color w:val="000000"/>
        </w:rPr>
        <w:t xml:space="preserve">, J., </w:t>
      </w:r>
      <w:proofErr w:type="spellStart"/>
      <w:r w:rsidRPr="003A03BE">
        <w:rPr>
          <w:rFonts w:ascii="Times New Roman" w:hAnsi="Times New Roman" w:cs="Times New Roman"/>
          <w:color w:val="000000"/>
        </w:rPr>
        <w:t>McQuillin</w:t>
      </w:r>
      <w:proofErr w:type="spellEnd"/>
      <w:r w:rsidRPr="003A03BE">
        <w:rPr>
          <w:rFonts w:ascii="Times New Roman" w:hAnsi="Times New Roman" w:cs="Times New Roman"/>
          <w:color w:val="000000"/>
        </w:rPr>
        <w:t xml:space="preserve">, S., Hayward, B., </w:t>
      </w:r>
      <w:proofErr w:type="spellStart"/>
      <w:r w:rsidRPr="003A03BE">
        <w:rPr>
          <w:rFonts w:ascii="Times New Roman" w:hAnsi="Times New Roman" w:cs="Times New Roman"/>
          <w:color w:val="000000"/>
        </w:rPr>
        <w:t>Stirling</w:t>
      </w:r>
      <w:proofErr w:type="spellEnd"/>
      <w:r w:rsidRPr="003A03BE">
        <w:rPr>
          <w:rFonts w:ascii="Times New Roman" w:hAnsi="Times New Roman" w:cs="Times New Roman"/>
          <w:color w:val="000000"/>
        </w:rPr>
        <w:t xml:space="preserve"> Cole, C. A., Clay, B., &amp; </w:t>
      </w:r>
      <w:proofErr w:type="spellStart"/>
      <w:r w:rsidRPr="003A03BE">
        <w:rPr>
          <w:rFonts w:ascii="Times New Roman" w:hAnsi="Times New Roman" w:cs="Times New Roman"/>
          <w:color w:val="000000"/>
        </w:rPr>
        <w:t>Wampler</w:t>
      </w:r>
      <w:proofErr w:type="spellEnd"/>
      <w:r w:rsidRPr="003A03BE">
        <w:rPr>
          <w:rFonts w:ascii="Times New Roman" w:hAnsi="Times New Roman" w:cs="Times New Roman"/>
          <w:color w:val="000000"/>
        </w:rPr>
        <w:t>, M. K. (2011).</w:t>
      </w:r>
      <w:proofErr w:type="gramEnd"/>
      <w:r w:rsidRPr="003A03BE">
        <w:rPr>
          <w:rFonts w:ascii="Times New Roman" w:hAnsi="Times New Roman" w:cs="Times New Roman"/>
          <w:color w:val="000000"/>
        </w:rPr>
        <w:t xml:space="preserve"> The development of a service-learning program for first year students based on the hallmarks of high-quality </w:t>
      </w:r>
      <w:proofErr w:type="gramStart"/>
      <w:r w:rsidRPr="003A03BE">
        <w:rPr>
          <w:rFonts w:ascii="Times New Roman" w:hAnsi="Times New Roman" w:cs="Times New Roman"/>
          <w:color w:val="000000"/>
        </w:rPr>
        <w:t>service-learning</w:t>
      </w:r>
      <w:proofErr w:type="gramEnd"/>
      <w:r w:rsidRPr="003A03BE">
        <w:rPr>
          <w:rFonts w:ascii="Times New Roman" w:hAnsi="Times New Roman" w:cs="Times New Roman"/>
          <w:color w:val="000000"/>
        </w:rPr>
        <w:t xml:space="preserve"> and rigorous program evaluation. </w:t>
      </w:r>
      <w:proofErr w:type="gramStart"/>
      <w:r w:rsidRPr="003A03BE">
        <w:rPr>
          <w:rFonts w:ascii="Times New Roman" w:hAnsi="Times New Roman" w:cs="Times New Roman"/>
          <w:i/>
          <w:iCs/>
          <w:color w:val="000000"/>
        </w:rPr>
        <w:t>Innovative Higher Education, 36</w:t>
      </w:r>
      <w:r w:rsidRPr="003A03BE">
        <w:rPr>
          <w:rFonts w:ascii="Times New Roman" w:hAnsi="Times New Roman" w:cs="Times New Roman"/>
          <w:color w:val="000000"/>
        </w:rPr>
        <w:t>(5), 317-329.</w:t>
      </w:r>
      <w:proofErr w:type="gramEnd"/>
    </w:p>
    <w:p w14:paraId="375EA3BC" w14:textId="77777777" w:rsidR="003A03BE" w:rsidRPr="003A03BE" w:rsidRDefault="003A03BE" w:rsidP="003A03BE">
      <w:pPr>
        <w:ind w:left="720"/>
        <w:rPr>
          <w:rFonts w:ascii="Times" w:eastAsia="Times New Roman" w:hAnsi="Times" w:cs="Times New Roman"/>
          <w:sz w:val="20"/>
          <w:szCs w:val="20"/>
        </w:rPr>
      </w:pPr>
    </w:p>
    <w:p w14:paraId="44BC3A37" w14:textId="77777777" w:rsidR="003A03BE" w:rsidRDefault="003A03BE" w:rsidP="003A03BE">
      <w:pPr>
        <w:ind w:left="720" w:right="43" w:hanging="720"/>
        <w:rPr>
          <w:rFonts w:ascii="Times" w:hAnsi="Times" w:cs="Times New Roman"/>
          <w:sz w:val="20"/>
          <w:szCs w:val="20"/>
        </w:rPr>
      </w:pPr>
      <w:proofErr w:type="spellStart"/>
      <w:proofErr w:type="gramStart"/>
      <w:r w:rsidRPr="003A03BE">
        <w:rPr>
          <w:rFonts w:ascii="Times New Roman" w:hAnsi="Times New Roman" w:cs="Times New Roman"/>
          <w:color w:val="000000"/>
        </w:rPr>
        <w:t>Tinkler</w:t>
      </w:r>
      <w:proofErr w:type="spellEnd"/>
      <w:r w:rsidRPr="003A03BE">
        <w:rPr>
          <w:rFonts w:ascii="Times New Roman" w:hAnsi="Times New Roman" w:cs="Times New Roman"/>
          <w:color w:val="000000"/>
        </w:rPr>
        <w:t xml:space="preserve">, A., </w:t>
      </w:r>
      <w:proofErr w:type="spellStart"/>
      <w:r w:rsidRPr="003A03BE">
        <w:rPr>
          <w:rFonts w:ascii="Times New Roman" w:hAnsi="Times New Roman" w:cs="Times New Roman"/>
          <w:color w:val="000000"/>
        </w:rPr>
        <w:t>Tinkler</w:t>
      </w:r>
      <w:proofErr w:type="spellEnd"/>
      <w:r w:rsidRPr="003A03BE">
        <w:rPr>
          <w:rFonts w:ascii="Times New Roman" w:hAnsi="Times New Roman" w:cs="Times New Roman"/>
          <w:color w:val="000000"/>
        </w:rPr>
        <w:t xml:space="preserve">, B., </w:t>
      </w:r>
      <w:proofErr w:type="spellStart"/>
      <w:r w:rsidRPr="003A03BE">
        <w:rPr>
          <w:rFonts w:ascii="Times New Roman" w:hAnsi="Times New Roman" w:cs="Times New Roman"/>
          <w:color w:val="000000"/>
        </w:rPr>
        <w:t>Hausman</w:t>
      </w:r>
      <w:proofErr w:type="spellEnd"/>
      <w:r w:rsidRPr="003A03BE">
        <w:rPr>
          <w:rFonts w:ascii="Times New Roman" w:hAnsi="Times New Roman" w:cs="Times New Roman"/>
          <w:color w:val="000000"/>
        </w:rPr>
        <w:t>, E., &amp; Strauss, G. T. (2014).</w:t>
      </w:r>
      <w:proofErr w:type="gramEnd"/>
      <w:r w:rsidRPr="003A03BE">
        <w:rPr>
          <w:rFonts w:ascii="Times New Roman" w:hAnsi="Times New Roman" w:cs="Times New Roman"/>
          <w:color w:val="000000"/>
        </w:rPr>
        <w:t xml:space="preserve"> Key elements of effective service-learning partnerships from the perspective of community partners. </w:t>
      </w:r>
      <w:proofErr w:type="gramStart"/>
      <w:r w:rsidRPr="003A03BE">
        <w:rPr>
          <w:rFonts w:ascii="Times New Roman" w:hAnsi="Times New Roman" w:cs="Times New Roman"/>
          <w:i/>
          <w:iCs/>
          <w:color w:val="000000"/>
        </w:rPr>
        <w:t>Partnerships, 5</w:t>
      </w:r>
      <w:r w:rsidRPr="003A03BE">
        <w:rPr>
          <w:rFonts w:ascii="Times New Roman" w:hAnsi="Times New Roman" w:cs="Times New Roman"/>
          <w:color w:val="000000"/>
        </w:rPr>
        <w:t>(2), 137-152.</w:t>
      </w:r>
      <w:proofErr w:type="gramEnd"/>
    </w:p>
    <w:p w14:paraId="04121E6F" w14:textId="77777777" w:rsidR="003A03BE" w:rsidRDefault="003A03BE" w:rsidP="003A03BE">
      <w:pPr>
        <w:ind w:left="720" w:right="43" w:hanging="720"/>
        <w:rPr>
          <w:rFonts w:ascii="Times" w:hAnsi="Times" w:cs="Times New Roman"/>
          <w:sz w:val="20"/>
          <w:szCs w:val="20"/>
        </w:rPr>
      </w:pPr>
    </w:p>
    <w:p w14:paraId="4626429E" w14:textId="77777777" w:rsidR="003A03BE" w:rsidRPr="003A03BE" w:rsidRDefault="003A03BE" w:rsidP="003A03BE">
      <w:pPr>
        <w:ind w:left="720" w:right="43" w:hanging="720"/>
        <w:rPr>
          <w:rFonts w:ascii="Times" w:hAnsi="Times" w:cs="Times New Roman"/>
          <w:sz w:val="20"/>
          <w:szCs w:val="20"/>
        </w:rPr>
      </w:pPr>
      <w:proofErr w:type="spellStart"/>
      <w:r w:rsidRPr="003A03BE">
        <w:rPr>
          <w:rFonts w:ascii="Times New Roman" w:hAnsi="Times New Roman" w:cs="Times New Roman"/>
          <w:color w:val="000000"/>
        </w:rPr>
        <w:t>Trilokekar</w:t>
      </w:r>
      <w:proofErr w:type="spellEnd"/>
      <w:r w:rsidRPr="003A03BE">
        <w:rPr>
          <w:rFonts w:ascii="Times New Roman" w:hAnsi="Times New Roman" w:cs="Times New Roman"/>
          <w:color w:val="000000"/>
        </w:rPr>
        <w:t xml:space="preserve">, R. D. &amp; </w:t>
      </w:r>
      <w:proofErr w:type="spellStart"/>
      <w:r w:rsidRPr="003A03BE">
        <w:rPr>
          <w:rFonts w:ascii="Times New Roman" w:hAnsi="Times New Roman" w:cs="Times New Roman"/>
          <w:color w:val="000000"/>
        </w:rPr>
        <w:t>Kukar</w:t>
      </w:r>
      <w:proofErr w:type="spellEnd"/>
      <w:r w:rsidRPr="003A03BE">
        <w:rPr>
          <w:rFonts w:ascii="Times New Roman" w:hAnsi="Times New Roman" w:cs="Times New Roman"/>
          <w:color w:val="000000"/>
        </w:rPr>
        <w:t xml:space="preserve">, P. (2011). Disorienting experiences during study abroad: Reflections of preservice teacher candidates. </w:t>
      </w:r>
      <w:r w:rsidRPr="003A03BE">
        <w:rPr>
          <w:rFonts w:ascii="Times New Roman" w:hAnsi="Times New Roman" w:cs="Times New Roman"/>
          <w:i/>
          <w:iCs/>
          <w:color w:val="000000"/>
        </w:rPr>
        <w:t>Teaching and Teacher Education, 27</w:t>
      </w:r>
      <w:r w:rsidRPr="003A03BE">
        <w:rPr>
          <w:rFonts w:ascii="Times New Roman" w:hAnsi="Times New Roman" w:cs="Times New Roman"/>
          <w:color w:val="000000"/>
        </w:rPr>
        <w:t>, 1141-1150.</w:t>
      </w:r>
    </w:p>
    <w:p w14:paraId="44D68D60" w14:textId="77777777" w:rsidR="003A03BE" w:rsidRPr="003A03BE" w:rsidRDefault="003A03BE" w:rsidP="003A03BE">
      <w:pPr>
        <w:ind w:left="720"/>
        <w:rPr>
          <w:rFonts w:ascii="Times" w:eastAsia="Times New Roman" w:hAnsi="Times" w:cs="Times New Roman"/>
          <w:sz w:val="20"/>
          <w:szCs w:val="20"/>
        </w:rPr>
      </w:pPr>
    </w:p>
    <w:p w14:paraId="75FA7DE1" w14:textId="77777777" w:rsidR="003A03BE" w:rsidRDefault="003A03BE" w:rsidP="003A03BE">
      <w:pPr>
        <w:ind w:left="720" w:right="40" w:hanging="720"/>
        <w:rPr>
          <w:rFonts w:ascii="Times" w:hAnsi="Times" w:cs="Times New Roman"/>
          <w:sz w:val="20"/>
          <w:szCs w:val="20"/>
        </w:rPr>
      </w:pPr>
      <w:r w:rsidRPr="003A03BE">
        <w:rPr>
          <w:rFonts w:ascii="Times New Roman" w:hAnsi="Times New Roman" w:cs="Times New Roman"/>
          <w:color w:val="000000"/>
        </w:rPr>
        <w:t xml:space="preserve">Welch, M. (2010). O.P.E.R.A.: A first letter mnemonic and rubric for </w:t>
      </w:r>
      <w:proofErr w:type="spellStart"/>
      <w:r w:rsidRPr="003A03BE">
        <w:rPr>
          <w:rFonts w:ascii="Times New Roman" w:hAnsi="Times New Roman" w:cs="Times New Roman"/>
          <w:color w:val="000000"/>
        </w:rPr>
        <w:t>conceptualising</w:t>
      </w:r>
      <w:proofErr w:type="spellEnd"/>
      <w:r w:rsidRPr="003A03BE">
        <w:rPr>
          <w:rFonts w:ascii="Times New Roman" w:hAnsi="Times New Roman" w:cs="Times New Roman"/>
          <w:color w:val="000000"/>
        </w:rPr>
        <w:t xml:space="preserve"> and implementing S-L. </w:t>
      </w:r>
      <w:r w:rsidRPr="003A03BE">
        <w:rPr>
          <w:rFonts w:ascii="Times New Roman" w:hAnsi="Times New Roman" w:cs="Times New Roman"/>
          <w:i/>
          <w:iCs/>
          <w:color w:val="000000"/>
        </w:rPr>
        <w:t>Issues in Educational Research, 20</w:t>
      </w:r>
      <w:r w:rsidRPr="003A03BE">
        <w:rPr>
          <w:rFonts w:ascii="Times New Roman" w:hAnsi="Times New Roman" w:cs="Times New Roman"/>
          <w:color w:val="000000"/>
        </w:rPr>
        <w:t>(1), 76-82.</w:t>
      </w:r>
    </w:p>
    <w:p w14:paraId="25BC110F" w14:textId="77777777" w:rsidR="003A03BE" w:rsidRDefault="003A03BE" w:rsidP="003A03BE">
      <w:pPr>
        <w:ind w:left="720" w:right="40" w:hanging="720"/>
        <w:rPr>
          <w:rFonts w:ascii="Times" w:hAnsi="Times" w:cs="Times New Roman"/>
          <w:sz w:val="20"/>
          <w:szCs w:val="20"/>
        </w:rPr>
      </w:pPr>
    </w:p>
    <w:p w14:paraId="3AE72AB7" w14:textId="77777777" w:rsidR="0042187D" w:rsidRDefault="003A03BE" w:rsidP="003A03BE">
      <w:pPr>
        <w:ind w:left="720" w:right="40" w:hanging="720"/>
        <w:rPr>
          <w:rFonts w:ascii="Times New Roman" w:eastAsia="Times New Roman" w:hAnsi="Times New Roman" w:cs="Times New Roman"/>
          <w:color w:val="000000"/>
        </w:rPr>
      </w:pPr>
      <w:proofErr w:type="gramStart"/>
      <w:r w:rsidRPr="003A03BE">
        <w:rPr>
          <w:rFonts w:ascii="Times New Roman" w:eastAsia="Times New Roman" w:hAnsi="Times New Roman" w:cs="Times New Roman"/>
          <w:color w:val="000000"/>
        </w:rPr>
        <w:t xml:space="preserve">Yang, M., </w:t>
      </w:r>
      <w:proofErr w:type="spellStart"/>
      <w:r w:rsidRPr="003A03BE">
        <w:rPr>
          <w:rFonts w:ascii="Times New Roman" w:eastAsia="Times New Roman" w:hAnsi="Times New Roman" w:cs="Times New Roman"/>
          <w:color w:val="000000"/>
        </w:rPr>
        <w:t>Luk</w:t>
      </w:r>
      <w:proofErr w:type="spellEnd"/>
      <w:r w:rsidRPr="003A03BE">
        <w:rPr>
          <w:rFonts w:ascii="Times New Roman" w:eastAsia="Times New Roman" w:hAnsi="Times New Roman" w:cs="Times New Roman"/>
          <w:color w:val="000000"/>
        </w:rPr>
        <w:t xml:space="preserve">, L. Y., Webster, B.J., </w:t>
      </w:r>
      <w:proofErr w:type="spellStart"/>
      <w:r w:rsidRPr="003A03BE">
        <w:rPr>
          <w:rFonts w:ascii="Times New Roman" w:eastAsia="Times New Roman" w:hAnsi="Times New Roman" w:cs="Times New Roman"/>
          <w:color w:val="000000"/>
        </w:rPr>
        <w:t>Chau</w:t>
      </w:r>
      <w:proofErr w:type="spellEnd"/>
      <w:r w:rsidRPr="003A03BE">
        <w:rPr>
          <w:rFonts w:ascii="Times New Roman" w:eastAsia="Times New Roman" w:hAnsi="Times New Roman" w:cs="Times New Roman"/>
          <w:color w:val="000000"/>
        </w:rPr>
        <w:t>, A.W., &amp; Ma, C.H. (2016).</w:t>
      </w:r>
      <w:proofErr w:type="gramEnd"/>
      <w:r w:rsidRPr="003A03BE">
        <w:rPr>
          <w:rFonts w:ascii="Times New Roman" w:eastAsia="Times New Roman" w:hAnsi="Times New Roman" w:cs="Times New Roman"/>
          <w:color w:val="000000"/>
        </w:rPr>
        <w:t xml:space="preserve"> The role of international </w:t>
      </w:r>
      <w:proofErr w:type="gramStart"/>
      <w:r w:rsidRPr="003A03BE">
        <w:rPr>
          <w:rFonts w:ascii="Times New Roman" w:eastAsia="Times New Roman" w:hAnsi="Times New Roman" w:cs="Times New Roman"/>
          <w:color w:val="000000"/>
        </w:rPr>
        <w:t>service-learning</w:t>
      </w:r>
      <w:proofErr w:type="gramEnd"/>
      <w:r w:rsidRPr="003A03BE">
        <w:rPr>
          <w:rFonts w:ascii="Times New Roman" w:eastAsia="Times New Roman" w:hAnsi="Times New Roman" w:cs="Times New Roman"/>
          <w:color w:val="000000"/>
        </w:rPr>
        <w:t xml:space="preserve"> in facilitating undergraduate students' self-exploration. </w:t>
      </w:r>
      <w:proofErr w:type="gramStart"/>
      <w:r w:rsidRPr="003A03BE">
        <w:rPr>
          <w:rFonts w:ascii="Times New Roman" w:eastAsia="Times New Roman" w:hAnsi="Times New Roman" w:cs="Times New Roman"/>
          <w:i/>
          <w:iCs/>
          <w:color w:val="000000"/>
        </w:rPr>
        <w:t>Journal of Studies in International Education</w:t>
      </w:r>
      <w:r w:rsidRPr="003A03BE">
        <w:rPr>
          <w:rFonts w:ascii="Times New Roman" w:eastAsia="Times New Roman" w:hAnsi="Times New Roman" w:cs="Times New Roman"/>
          <w:color w:val="000000"/>
        </w:rPr>
        <w:t xml:space="preserve">, </w:t>
      </w:r>
      <w:r w:rsidRPr="003A03BE">
        <w:rPr>
          <w:rFonts w:ascii="Times New Roman" w:eastAsia="Times New Roman" w:hAnsi="Times New Roman" w:cs="Times New Roman"/>
          <w:i/>
          <w:iCs/>
          <w:color w:val="000000"/>
        </w:rPr>
        <w:t>20</w:t>
      </w:r>
      <w:r w:rsidRPr="003A03BE">
        <w:rPr>
          <w:rFonts w:ascii="Times New Roman" w:eastAsia="Times New Roman" w:hAnsi="Times New Roman" w:cs="Times New Roman"/>
          <w:color w:val="000000"/>
        </w:rPr>
        <w:t>(5), 416-436.</w:t>
      </w:r>
      <w:proofErr w:type="gramEnd"/>
    </w:p>
    <w:p w14:paraId="515E8625" w14:textId="77777777" w:rsidR="003D76F5" w:rsidRDefault="003D76F5" w:rsidP="003A03BE">
      <w:pPr>
        <w:ind w:left="720" w:right="40" w:hanging="720"/>
        <w:rPr>
          <w:rFonts w:ascii="Times New Roman" w:eastAsia="Times New Roman" w:hAnsi="Times New Roman" w:cs="Times New Roman"/>
          <w:color w:val="000000"/>
        </w:rPr>
      </w:pPr>
    </w:p>
    <w:p w14:paraId="324D2736" w14:textId="77777777" w:rsidR="003D76F5" w:rsidRDefault="003D76F5" w:rsidP="003A03BE">
      <w:pPr>
        <w:ind w:left="720" w:right="40" w:hanging="720"/>
        <w:rPr>
          <w:rFonts w:ascii="Times New Roman" w:eastAsia="Times New Roman" w:hAnsi="Times New Roman" w:cs="Times New Roman"/>
          <w:color w:val="000000"/>
        </w:rPr>
      </w:pPr>
    </w:p>
    <w:p w14:paraId="54E6206D" w14:textId="77777777" w:rsidR="003D76F5" w:rsidRDefault="003D76F5" w:rsidP="003A03BE">
      <w:pPr>
        <w:ind w:left="720" w:right="40" w:hanging="720"/>
        <w:rPr>
          <w:rFonts w:ascii="Times New Roman" w:eastAsia="Times New Roman" w:hAnsi="Times New Roman" w:cs="Times New Roman"/>
          <w:b/>
          <w:color w:val="000000"/>
        </w:rPr>
      </w:pPr>
      <w:r>
        <w:rPr>
          <w:rFonts w:ascii="Times New Roman" w:eastAsia="Times New Roman" w:hAnsi="Times New Roman" w:cs="Times New Roman"/>
          <w:b/>
          <w:color w:val="000000"/>
        </w:rPr>
        <w:t>Authors</w:t>
      </w:r>
    </w:p>
    <w:p w14:paraId="1B76DF53" w14:textId="77777777" w:rsidR="003D76F5" w:rsidRDefault="003D76F5" w:rsidP="003D76F5">
      <w:pPr>
        <w:rPr>
          <w:rFonts w:ascii="Times New Roman" w:eastAsia="Times New Roman" w:hAnsi="Times New Roman" w:cs="Times New Roman"/>
          <w:color w:val="000000"/>
        </w:rPr>
      </w:pPr>
      <w:r w:rsidRPr="003D76F5">
        <w:rPr>
          <w:rFonts w:ascii="Times New Roman" w:eastAsia="Times New Roman" w:hAnsi="Times New Roman" w:cs="Times New Roman"/>
          <w:color w:val="000000"/>
        </w:rPr>
        <w:t>Laura Kieran, Drake University</w:t>
      </w:r>
      <w:r w:rsidRPr="003D76F5">
        <w:rPr>
          <w:rFonts w:ascii="Times New Roman" w:eastAsia="Times New Roman" w:hAnsi="Times New Roman" w:cs="Times New Roman"/>
          <w:color w:val="000000"/>
        </w:rPr>
        <w:br/>
        <w:t>2507 Uni</w:t>
      </w:r>
      <w:r>
        <w:rPr>
          <w:rFonts w:ascii="Times New Roman" w:eastAsia="Times New Roman" w:hAnsi="Times New Roman" w:cs="Times New Roman"/>
          <w:color w:val="000000"/>
        </w:rPr>
        <w:t>versity Ave</w:t>
      </w:r>
      <w:r>
        <w:rPr>
          <w:rFonts w:ascii="Times New Roman" w:eastAsia="Times New Roman" w:hAnsi="Times New Roman" w:cs="Times New Roman"/>
          <w:color w:val="000000"/>
        </w:rPr>
        <w:br/>
        <w:t>Des Moines, IA 50311</w:t>
      </w:r>
    </w:p>
    <w:p w14:paraId="3A6231F1" w14:textId="77777777" w:rsidR="003D76F5" w:rsidRDefault="003D76F5" w:rsidP="003D76F5">
      <w:pPr>
        <w:rPr>
          <w:rFonts w:ascii="Times New Roman" w:eastAsia="Times New Roman" w:hAnsi="Times New Roman" w:cs="Times New Roman"/>
          <w:color w:val="000000"/>
        </w:rPr>
      </w:pPr>
      <w:r>
        <w:rPr>
          <w:rFonts w:ascii="Times New Roman" w:eastAsia="Times New Roman" w:hAnsi="Times New Roman" w:cs="Times New Roman"/>
          <w:color w:val="000000"/>
        </w:rPr>
        <w:t>515-271-2168</w:t>
      </w:r>
    </w:p>
    <w:p w14:paraId="6422CCA1" w14:textId="77777777" w:rsidR="003D76F5" w:rsidRDefault="003D76F5" w:rsidP="003D76F5">
      <w:pPr>
        <w:rPr>
          <w:rFonts w:ascii="Times New Roman" w:eastAsia="Times New Roman" w:hAnsi="Times New Roman" w:cs="Times New Roman"/>
          <w:color w:val="000000"/>
        </w:rPr>
      </w:pPr>
      <w:hyperlink r:id="rId6" w:history="1">
        <w:r w:rsidRPr="005A04D5">
          <w:rPr>
            <w:rStyle w:val="Hyperlink"/>
            <w:rFonts w:ascii="Times New Roman" w:eastAsia="Times New Roman" w:hAnsi="Times New Roman" w:cs="Times New Roman"/>
          </w:rPr>
          <w:t>laura.kieran@drake.edu</w:t>
        </w:r>
      </w:hyperlink>
    </w:p>
    <w:p w14:paraId="261133C7" w14:textId="77777777" w:rsidR="003D76F5" w:rsidRPr="003D76F5" w:rsidRDefault="003D76F5" w:rsidP="003D76F5">
      <w:pPr>
        <w:rPr>
          <w:rFonts w:ascii="Times" w:hAnsi="Times" w:cs="Times New Roman"/>
          <w:sz w:val="20"/>
          <w:szCs w:val="20"/>
        </w:rPr>
      </w:pPr>
      <w:r w:rsidRPr="003D76F5">
        <w:rPr>
          <w:rFonts w:ascii="Times New Roman" w:hAnsi="Times New Roman" w:cs="Times New Roman"/>
          <w:color w:val="000000"/>
        </w:rPr>
        <w:t xml:space="preserve">Laura Kieran is an Assistant Professor of Special Education at Drake University. Her research interests in community engagement and </w:t>
      </w:r>
      <w:proofErr w:type="gramStart"/>
      <w:r w:rsidRPr="003D76F5">
        <w:rPr>
          <w:rFonts w:ascii="Times New Roman" w:hAnsi="Times New Roman" w:cs="Times New Roman"/>
          <w:color w:val="000000"/>
        </w:rPr>
        <w:t>service-learning</w:t>
      </w:r>
      <w:proofErr w:type="gramEnd"/>
      <w:r w:rsidRPr="003D76F5">
        <w:rPr>
          <w:rFonts w:ascii="Times New Roman" w:hAnsi="Times New Roman" w:cs="Times New Roman"/>
          <w:color w:val="000000"/>
        </w:rPr>
        <w:t xml:space="preserve"> include engaging exceptional learners with CES-L pedagogy and global service-learning with research partners in South Africa.</w:t>
      </w:r>
    </w:p>
    <w:p w14:paraId="7CFC135C" w14:textId="77777777" w:rsidR="003D76F5" w:rsidRDefault="003D76F5" w:rsidP="003D76F5">
      <w:pPr>
        <w:rPr>
          <w:rFonts w:ascii="Times New Roman" w:eastAsia="Times New Roman" w:hAnsi="Times New Roman" w:cs="Times New Roman"/>
          <w:color w:val="000000"/>
        </w:rPr>
      </w:pPr>
    </w:p>
    <w:p w14:paraId="6D7FA7DB" w14:textId="77777777" w:rsidR="003D76F5" w:rsidRDefault="003D76F5" w:rsidP="003D76F5">
      <w:pPr>
        <w:rPr>
          <w:rFonts w:ascii="Times New Roman" w:eastAsia="Times New Roman" w:hAnsi="Times New Roman" w:cs="Times New Roman"/>
          <w:color w:val="000000"/>
        </w:rPr>
      </w:pPr>
    </w:p>
    <w:p w14:paraId="55576B14" w14:textId="77777777" w:rsidR="003D76F5" w:rsidRDefault="003D76F5" w:rsidP="003D76F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Sally </w:t>
      </w:r>
      <w:proofErr w:type="spellStart"/>
      <w:r>
        <w:rPr>
          <w:rFonts w:ascii="Times New Roman" w:eastAsia="Times New Roman" w:hAnsi="Times New Roman" w:cs="Times New Roman"/>
          <w:color w:val="000000"/>
        </w:rPr>
        <w:t>Haack</w:t>
      </w:r>
      <w:proofErr w:type="spellEnd"/>
      <w:r>
        <w:rPr>
          <w:rFonts w:ascii="Times New Roman" w:eastAsia="Times New Roman" w:hAnsi="Times New Roman" w:cs="Times New Roman"/>
          <w:color w:val="000000"/>
        </w:rPr>
        <w:t>, Drake University</w:t>
      </w:r>
    </w:p>
    <w:p w14:paraId="15B3B51C" w14:textId="77777777" w:rsidR="003D76F5" w:rsidRDefault="003D76F5" w:rsidP="003D76F5">
      <w:pPr>
        <w:rPr>
          <w:rFonts w:ascii="Times New Roman" w:eastAsia="Times New Roman" w:hAnsi="Times New Roman" w:cs="Times New Roman"/>
          <w:color w:val="000000"/>
        </w:rPr>
      </w:pPr>
      <w:r>
        <w:rPr>
          <w:rFonts w:ascii="Times New Roman" w:eastAsia="Times New Roman" w:hAnsi="Times New Roman" w:cs="Times New Roman"/>
          <w:color w:val="000000"/>
        </w:rPr>
        <w:t>2507 University Ave</w:t>
      </w:r>
    </w:p>
    <w:p w14:paraId="2A37BAA8" w14:textId="77777777" w:rsidR="003D76F5" w:rsidRDefault="003D76F5" w:rsidP="003D76F5">
      <w:pPr>
        <w:rPr>
          <w:rFonts w:ascii="Times New Roman" w:eastAsia="Times New Roman" w:hAnsi="Times New Roman" w:cs="Times New Roman"/>
          <w:color w:val="000000"/>
        </w:rPr>
      </w:pPr>
      <w:r>
        <w:rPr>
          <w:rFonts w:ascii="Times New Roman" w:eastAsia="Times New Roman" w:hAnsi="Times New Roman" w:cs="Times New Roman"/>
          <w:color w:val="000000"/>
        </w:rPr>
        <w:t>Des Moines, IA 50311</w:t>
      </w:r>
    </w:p>
    <w:p w14:paraId="37007D73" w14:textId="77777777" w:rsidR="003D76F5" w:rsidRDefault="003D76F5" w:rsidP="003D76F5">
      <w:pPr>
        <w:rPr>
          <w:rFonts w:ascii="Times New Roman" w:eastAsia="Times New Roman" w:hAnsi="Times New Roman" w:cs="Times New Roman"/>
          <w:color w:val="000000"/>
        </w:rPr>
      </w:pPr>
      <w:r>
        <w:rPr>
          <w:rFonts w:ascii="Times New Roman" w:eastAsia="Times New Roman" w:hAnsi="Times New Roman" w:cs="Times New Roman"/>
          <w:color w:val="000000"/>
        </w:rPr>
        <w:t>515-248-1556</w:t>
      </w:r>
    </w:p>
    <w:p w14:paraId="28D96405" w14:textId="77777777" w:rsidR="003D76F5" w:rsidRDefault="003D76F5" w:rsidP="003D76F5">
      <w:pPr>
        <w:rPr>
          <w:rFonts w:ascii="Times New Roman" w:eastAsia="Times New Roman" w:hAnsi="Times New Roman" w:cs="Times New Roman"/>
          <w:color w:val="000000"/>
        </w:rPr>
      </w:pPr>
      <w:hyperlink r:id="rId7" w:history="1">
        <w:r w:rsidRPr="005A04D5">
          <w:rPr>
            <w:rStyle w:val="Hyperlink"/>
            <w:rFonts w:ascii="Times New Roman" w:eastAsia="Times New Roman" w:hAnsi="Times New Roman" w:cs="Times New Roman"/>
          </w:rPr>
          <w:t>sally.haack@drake.edu</w:t>
        </w:r>
      </w:hyperlink>
      <w:r>
        <w:rPr>
          <w:rFonts w:ascii="Times New Roman" w:eastAsia="Times New Roman" w:hAnsi="Times New Roman" w:cs="Times New Roman"/>
          <w:color w:val="000000"/>
        </w:rPr>
        <w:t xml:space="preserve"> </w:t>
      </w:r>
    </w:p>
    <w:p w14:paraId="36DED2FB" w14:textId="77777777" w:rsidR="003D76F5" w:rsidRPr="003D76F5" w:rsidRDefault="003D76F5" w:rsidP="003D76F5">
      <w:pPr>
        <w:rPr>
          <w:rFonts w:ascii="Times" w:eastAsia="Times New Roman" w:hAnsi="Times" w:cs="Times New Roman"/>
          <w:sz w:val="20"/>
          <w:szCs w:val="20"/>
        </w:rPr>
      </w:pPr>
    </w:p>
    <w:p w14:paraId="1D50C5BF" w14:textId="77777777" w:rsidR="003D76F5" w:rsidRPr="003D76F5" w:rsidRDefault="003D76F5" w:rsidP="003D76F5">
      <w:pPr>
        <w:ind w:hanging="720"/>
        <w:rPr>
          <w:rFonts w:ascii="Times" w:hAnsi="Times" w:cs="Times New Roman"/>
          <w:sz w:val="20"/>
          <w:szCs w:val="20"/>
        </w:rPr>
      </w:pPr>
      <w:r>
        <w:rPr>
          <w:rFonts w:ascii="Times New Roman" w:hAnsi="Times New Roman" w:cs="Times New Roman"/>
          <w:color w:val="000000"/>
        </w:rPr>
        <w:tab/>
      </w:r>
      <w:r w:rsidRPr="003D76F5">
        <w:rPr>
          <w:rFonts w:ascii="Times New Roman" w:hAnsi="Times New Roman" w:cs="Times New Roman"/>
          <w:color w:val="000000"/>
        </w:rPr>
        <w:t xml:space="preserve">Sally </w:t>
      </w:r>
      <w:proofErr w:type="spellStart"/>
      <w:r w:rsidRPr="003D76F5">
        <w:rPr>
          <w:rFonts w:ascii="Times New Roman" w:hAnsi="Times New Roman" w:cs="Times New Roman"/>
          <w:color w:val="000000"/>
        </w:rPr>
        <w:t>Haack</w:t>
      </w:r>
      <w:proofErr w:type="spellEnd"/>
      <w:r w:rsidRPr="003D76F5">
        <w:rPr>
          <w:rFonts w:ascii="Times New Roman" w:hAnsi="Times New Roman" w:cs="Times New Roman"/>
          <w:color w:val="000000"/>
        </w:rPr>
        <w:t xml:space="preserve"> is an Associate Professor of Pharmacy Practice at Drake University.  She precepts student pharmacists at a federally qualified community health center and is interested in the development of service-learning courses focused on healthcare in Mexico.</w:t>
      </w:r>
    </w:p>
    <w:p w14:paraId="3EBEECB4" w14:textId="77777777" w:rsidR="003D76F5" w:rsidRPr="003D76F5" w:rsidRDefault="003D76F5" w:rsidP="003D76F5">
      <w:pPr>
        <w:rPr>
          <w:rFonts w:ascii="Times New Roman" w:hAnsi="Times New Roman" w:cs="Times New Roman"/>
          <w:bCs/>
          <w:color w:val="000000"/>
        </w:rPr>
      </w:pPr>
    </w:p>
    <w:sectPr w:rsidR="003D76F5" w:rsidRPr="003D76F5" w:rsidSect="003A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BE"/>
    <w:rsid w:val="00362259"/>
    <w:rsid w:val="003A03BE"/>
    <w:rsid w:val="003D76F5"/>
    <w:rsid w:val="0042187D"/>
    <w:rsid w:val="00C3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76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3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03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3B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7160">
      <w:bodyDiv w:val="1"/>
      <w:marLeft w:val="0"/>
      <w:marRight w:val="0"/>
      <w:marTop w:val="0"/>
      <w:marBottom w:val="0"/>
      <w:divBdr>
        <w:top w:val="none" w:sz="0" w:space="0" w:color="auto"/>
        <w:left w:val="none" w:sz="0" w:space="0" w:color="auto"/>
        <w:bottom w:val="none" w:sz="0" w:space="0" w:color="auto"/>
        <w:right w:val="none" w:sz="0" w:space="0" w:color="auto"/>
      </w:divBdr>
    </w:div>
    <w:div w:id="921570886">
      <w:bodyDiv w:val="1"/>
      <w:marLeft w:val="0"/>
      <w:marRight w:val="0"/>
      <w:marTop w:val="0"/>
      <w:marBottom w:val="0"/>
      <w:divBdr>
        <w:top w:val="none" w:sz="0" w:space="0" w:color="auto"/>
        <w:left w:val="none" w:sz="0" w:space="0" w:color="auto"/>
        <w:bottom w:val="none" w:sz="0" w:space="0" w:color="auto"/>
        <w:right w:val="none" w:sz="0" w:space="0" w:color="auto"/>
      </w:divBdr>
      <w:divsChild>
        <w:div w:id="1875969062">
          <w:marLeft w:val="-81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astal.edu/media/academics/servicelearning/documents/Principles%20of%20Good%20Practice%20for%20Combining%20Service%20and%20Learning.pdf" TargetMode="External"/><Relationship Id="rId6" Type="http://schemas.openxmlformats.org/officeDocument/2006/relationships/hyperlink" Target="mailto:laura.kieran@drake.edu" TargetMode="External"/><Relationship Id="rId7" Type="http://schemas.openxmlformats.org/officeDocument/2006/relationships/hyperlink" Target="mailto:sally.haack@drak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4240</Words>
  <Characters>24168</Characters>
  <Application>Microsoft Macintosh Word</Application>
  <DocSecurity>0</DocSecurity>
  <Lines>201</Lines>
  <Paragraphs>56</Paragraphs>
  <ScaleCrop>false</ScaleCrop>
  <Company/>
  <LinksUpToDate>false</LinksUpToDate>
  <CharactersWithSpaces>28352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Kieran</dc:creator>
  <cp:keywords/>
  <dc:description/>
  <cp:lastModifiedBy>Laura Kieran</cp:lastModifiedBy>
  <cp:revision>4</cp:revision>
  <dcterms:created xsi:type="dcterms:W3CDTF">2017-12-01T20:46:00Z</dcterms:created>
  <dcterms:modified xsi:type="dcterms:W3CDTF">2017-12-01T20:53:00Z</dcterms:modified>
</cp:coreProperties>
</file>